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3112" w14:textId="77777777" w:rsidR="00442E95" w:rsidRDefault="00442E95" w:rsidP="00442E95">
      <w:pPr>
        <w:spacing w:line="240" w:lineRule="auto"/>
        <w:jc w:val="center"/>
        <w:rPr>
          <w:rFonts w:ascii="Calibri" w:hAnsi="Calibri"/>
          <w:b/>
          <w:bCs/>
          <w:color w:val="0E3386"/>
          <w:sz w:val="48"/>
          <w:szCs w:val="48"/>
        </w:rPr>
      </w:pPr>
    </w:p>
    <w:p w14:paraId="27D18C2F" w14:textId="77777777" w:rsidR="00353C68" w:rsidRDefault="00353C68" w:rsidP="00353C68">
      <w:pPr>
        <w:ind w:left="864"/>
        <w:rPr>
          <w:rFonts w:asciiTheme="minorHAnsi" w:hAnsiTheme="minorHAnsi" w:cstheme="minorHAnsi"/>
        </w:rPr>
      </w:pPr>
    </w:p>
    <w:p w14:paraId="44418DFC" w14:textId="77777777" w:rsidR="006D1CA0" w:rsidRPr="006D1CA0" w:rsidRDefault="006D1CA0" w:rsidP="006D1CA0">
      <w:pPr>
        <w:widowControl w:val="0"/>
        <w:autoSpaceDE w:val="0"/>
        <w:autoSpaceDN w:val="0"/>
        <w:spacing w:before="31" w:after="0" w:line="339" w:lineRule="exact"/>
        <w:ind w:left="720"/>
        <w:jc w:val="center"/>
        <w:rPr>
          <w:rFonts w:ascii="Tahoma" w:eastAsia="Calibri" w:hAnsi="Tahoma" w:cs="Tahoma"/>
          <w:b/>
          <w:bCs/>
          <w:sz w:val="28"/>
          <w:szCs w:val="28"/>
        </w:rPr>
      </w:pPr>
      <w:r w:rsidRPr="006D1CA0">
        <w:rPr>
          <w:rFonts w:ascii="Tahoma" w:eastAsia="Calibri" w:hAnsi="Tahoma" w:cs="Tahoma"/>
          <w:b/>
          <w:bCs/>
          <w:sz w:val="28"/>
          <w:szCs w:val="28"/>
        </w:rPr>
        <w:t>FISCAL</w:t>
      </w:r>
      <w:r w:rsidRPr="006D1CA0">
        <w:rPr>
          <w:rFonts w:ascii="Tahoma" w:eastAsia="Calibri" w:hAnsi="Tahoma" w:cs="Tahoma"/>
          <w:b/>
          <w:bCs/>
          <w:spacing w:val="-1"/>
          <w:sz w:val="28"/>
          <w:szCs w:val="28"/>
        </w:rPr>
        <w:t xml:space="preserve"> </w:t>
      </w:r>
      <w:r w:rsidRPr="006D1CA0">
        <w:rPr>
          <w:rFonts w:ascii="Tahoma" w:eastAsia="Calibri" w:hAnsi="Tahoma" w:cs="Tahoma"/>
          <w:b/>
          <w:bCs/>
          <w:sz w:val="28"/>
          <w:szCs w:val="28"/>
        </w:rPr>
        <w:t xml:space="preserve">YEAR </w:t>
      </w:r>
      <w:r w:rsidRPr="006D1CA0">
        <w:rPr>
          <w:rFonts w:ascii="Tahoma" w:eastAsia="Calibri" w:hAnsi="Tahoma" w:cs="Tahoma"/>
          <w:b/>
          <w:bCs/>
          <w:spacing w:val="-4"/>
          <w:sz w:val="28"/>
          <w:szCs w:val="28"/>
        </w:rPr>
        <w:t>2025</w:t>
      </w:r>
    </w:p>
    <w:p w14:paraId="21F0E8BF" w14:textId="77777777" w:rsidR="006D1CA0" w:rsidRPr="006D1CA0" w:rsidRDefault="006D1CA0" w:rsidP="006D1CA0">
      <w:pPr>
        <w:widowControl w:val="0"/>
        <w:autoSpaceDE w:val="0"/>
        <w:autoSpaceDN w:val="0"/>
        <w:spacing w:after="0" w:line="339" w:lineRule="exact"/>
        <w:ind w:left="720"/>
        <w:jc w:val="center"/>
        <w:rPr>
          <w:rFonts w:ascii="Tahoma" w:eastAsia="Calibri" w:hAnsi="Tahoma" w:cs="Tahoma"/>
          <w:b/>
          <w:bCs/>
          <w:sz w:val="28"/>
          <w:szCs w:val="28"/>
        </w:rPr>
      </w:pPr>
      <w:r w:rsidRPr="006D1CA0">
        <w:rPr>
          <w:rFonts w:ascii="Tahoma" w:eastAsia="Calibri" w:hAnsi="Tahoma" w:cs="Tahoma"/>
          <w:b/>
          <w:bCs/>
          <w:sz w:val="28"/>
          <w:szCs w:val="28"/>
        </w:rPr>
        <w:t>SMALL</w:t>
      </w:r>
      <w:r w:rsidRPr="006D1CA0">
        <w:rPr>
          <w:rFonts w:ascii="Tahoma" w:eastAsia="Calibri" w:hAnsi="Tahoma" w:cs="Tahoma"/>
          <w:b/>
          <w:bCs/>
          <w:spacing w:val="-4"/>
          <w:sz w:val="28"/>
          <w:szCs w:val="28"/>
        </w:rPr>
        <w:t xml:space="preserve"> </w:t>
      </w:r>
      <w:r w:rsidRPr="006D1CA0">
        <w:rPr>
          <w:rFonts w:ascii="Tahoma" w:eastAsia="Calibri" w:hAnsi="Tahoma" w:cs="Tahoma"/>
          <w:b/>
          <w:bCs/>
          <w:sz w:val="28"/>
          <w:szCs w:val="28"/>
        </w:rPr>
        <w:t>BUSINESS</w:t>
      </w:r>
      <w:r w:rsidRPr="006D1CA0">
        <w:rPr>
          <w:rFonts w:ascii="Tahoma" w:eastAsia="Calibri" w:hAnsi="Tahoma" w:cs="Tahoma"/>
          <w:b/>
          <w:bCs/>
          <w:spacing w:val="-3"/>
          <w:sz w:val="28"/>
          <w:szCs w:val="28"/>
        </w:rPr>
        <w:t xml:space="preserve"> </w:t>
      </w:r>
      <w:r w:rsidRPr="006D1CA0">
        <w:rPr>
          <w:rFonts w:ascii="Tahoma" w:eastAsia="Calibri" w:hAnsi="Tahoma" w:cs="Tahoma"/>
          <w:b/>
          <w:bCs/>
          <w:sz w:val="28"/>
          <w:szCs w:val="28"/>
        </w:rPr>
        <w:t>CONTRACTING</w:t>
      </w:r>
      <w:r w:rsidRPr="006D1CA0">
        <w:rPr>
          <w:rFonts w:ascii="Tahoma" w:eastAsia="Calibri" w:hAnsi="Tahoma" w:cs="Tahoma"/>
          <w:b/>
          <w:bCs/>
          <w:spacing w:val="-2"/>
          <w:sz w:val="28"/>
          <w:szCs w:val="28"/>
        </w:rPr>
        <w:t xml:space="preserve"> </w:t>
      </w:r>
      <w:r w:rsidRPr="006D1CA0">
        <w:rPr>
          <w:rFonts w:ascii="Tahoma" w:eastAsia="Calibri" w:hAnsi="Tahoma" w:cs="Tahoma"/>
          <w:b/>
          <w:bCs/>
          <w:sz w:val="28"/>
          <w:szCs w:val="28"/>
        </w:rPr>
        <w:t>(30</w:t>
      </w:r>
      <w:r w:rsidRPr="006D1CA0">
        <w:rPr>
          <w:rFonts w:ascii="Tahoma" w:eastAsia="Calibri" w:hAnsi="Tahoma" w:cs="Tahoma"/>
          <w:b/>
          <w:bCs/>
          <w:spacing w:val="-2"/>
          <w:sz w:val="28"/>
          <w:szCs w:val="28"/>
        </w:rPr>
        <w:t xml:space="preserve"> </w:t>
      </w:r>
      <w:r w:rsidRPr="006D1CA0">
        <w:rPr>
          <w:rFonts w:ascii="Tahoma" w:eastAsia="Calibri" w:hAnsi="Tahoma" w:cs="Tahoma"/>
          <w:b/>
          <w:bCs/>
          <w:sz w:val="28"/>
          <w:szCs w:val="28"/>
        </w:rPr>
        <w:t>ILCS</w:t>
      </w:r>
      <w:r w:rsidRPr="006D1CA0">
        <w:rPr>
          <w:rFonts w:ascii="Tahoma" w:eastAsia="Calibri" w:hAnsi="Tahoma" w:cs="Tahoma"/>
          <w:b/>
          <w:bCs/>
          <w:spacing w:val="-2"/>
          <w:sz w:val="28"/>
          <w:szCs w:val="28"/>
        </w:rPr>
        <w:t xml:space="preserve"> </w:t>
      </w:r>
      <w:r w:rsidRPr="006D1CA0">
        <w:rPr>
          <w:rFonts w:ascii="Tahoma" w:eastAsia="Calibri" w:hAnsi="Tahoma" w:cs="Tahoma"/>
          <w:b/>
          <w:bCs/>
          <w:sz w:val="28"/>
          <w:szCs w:val="28"/>
        </w:rPr>
        <w:t>500/45-</w:t>
      </w:r>
      <w:r w:rsidRPr="006D1CA0">
        <w:rPr>
          <w:rFonts w:ascii="Tahoma" w:eastAsia="Calibri" w:hAnsi="Tahoma" w:cs="Tahoma"/>
          <w:b/>
          <w:bCs/>
          <w:spacing w:val="-5"/>
          <w:sz w:val="28"/>
          <w:szCs w:val="28"/>
        </w:rPr>
        <w:t>90)</w:t>
      </w:r>
    </w:p>
    <w:p w14:paraId="321DA5F4" w14:textId="77777777" w:rsidR="006D1CA0" w:rsidRPr="006D1CA0" w:rsidRDefault="006D1CA0" w:rsidP="006D1CA0">
      <w:pPr>
        <w:tabs>
          <w:tab w:val="center" w:pos="4680"/>
          <w:tab w:val="right" w:pos="9360"/>
        </w:tabs>
        <w:spacing w:after="0" w:line="240" w:lineRule="auto"/>
        <w:ind w:left="720"/>
        <w:jc w:val="center"/>
        <w:rPr>
          <w:rFonts w:ascii="Tahoma" w:hAnsi="Tahoma" w:cs="Tahoma"/>
          <w:b/>
          <w:bCs/>
          <w:spacing w:val="-2"/>
          <w:sz w:val="28"/>
          <w:szCs w:val="28"/>
        </w:rPr>
      </w:pPr>
      <w:r w:rsidRPr="006D1CA0">
        <w:rPr>
          <w:rFonts w:ascii="Tahoma" w:hAnsi="Tahoma" w:cs="Tahoma"/>
          <w:b/>
          <w:bCs/>
          <w:sz w:val="28"/>
          <w:szCs w:val="28"/>
        </w:rPr>
        <w:t xml:space="preserve">ANNUAL </w:t>
      </w:r>
      <w:r w:rsidRPr="006D1CA0">
        <w:rPr>
          <w:rFonts w:ascii="Tahoma" w:hAnsi="Tahoma" w:cs="Tahoma"/>
          <w:b/>
          <w:bCs/>
          <w:spacing w:val="-2"/>
          <w:sz w:val="28"/>
          <w:szCs w:val="28"/>
        </w:rPr>
        <w:t>REPORT</w:t>
      </w:r>
    </w:p>
    <w:p w14:paraId="36744ED1" w14:textId="77777777" w:rsidR="006D1CA0" w:rsidRPr="006D1CA0" w:rsidRDefault="006D1CA0" w:rsidP="006D1CA0">
      <w:pPr>
        <w:spacing w:after="0" w:line="240" w:lineRule="auto"/>
        <w:rPr>
          <w:rFonts w:ascii="Tahoma" w:hAnsi="Tahoma" w:cs="Tahoma"/>
          <w:szCs w:val="24"/>
        </w:rPr>
      </w:pPr>
    </w:p>
    <w:p w14:paraId="27008537" w14:textId="77777777" w:rsidR="006D1CA0" w:rsidRPr="006D1CA0" w:rsidRDefault="006D1CA0" w:rsidP="006D1CA0">
      <w:pPr>
        <w:widowControl w:val="0"/>
        <w:autoSpaceDE w:val="0"/>
        <w:autoSpaceDN w:val="0"/>
        <w:spacing w:after="0" w:line="240" w:lineRule="auto"/>
        <w:ind w:firstLine="720"/>
        <w:rPr>
          <w:rFonts w:ascii="Tahoma" w:eastAsia="Calibri" w:hAnsi="Tahoma" w:cs="Tahoma"/>
          <w:sz w:val="22"/>
        </w:rPr>
      </w:pPr>
      <w:r w:rsidRPr="006D1CA0">
        <w:rPr>
          <w:rFonts w:ascii="Tahoma" w:eastAsia="Calibri" w:hAnsi="Tahoma" w:cs="Tahoma"/>
          <w:b/>
          <w:sz w:val="22"/>
        </w:rPr>
        <w:t xml:space="preserve">Agency Name:  </w:t>
      </w:r>
      <w:sdt>
        <w:sdtPr>
          <w:rPr>
            <w:rFonts w:ascii="Tahoma" w:eastAsia="Calibri" w:hAnsi="Tahoma" w:cs="Tahoma"/>
            <w:sz w:val="22"/>
          </w:rPr>
          <w:id w:val="-877236727"/>
          <w:placeholder>
            <w:docPart w:val="82669231335F453DAFBADE74D7004BB7"/>
          </w:placeholder>
          <w:showingPlcHdr/>
          <w:dropDownList>
            <w:listItem w:value="Choose an item."/>
            <w:listItem w:displayText="AGE - Aging" w:value="AGE - Aging"/>
            <w:listItem w:displayText="AGR - Agriculture" w:value="AGR - Agriculture"/>
            <w:listItem w:displayText="BHE - Board of Higher Education" w:value="BHE - Board of Higher Education"/>
            <w:listItem w:displayText="BOE - Board of Elections" w:value="BOE - Board of Elections"/>
            <w:listItem w:displayText="CCB - Community College Board" w:value="CCB - Community College Board"/>
            <w:listItem w:displayText="CDB - Capital Development Board" w:value="CDB - Capital Development Board"/>
            <w:listItem w:displayText="CDD - IL Council on Developmental Disabilities" w:value="CDD - IL Council on Developmental Disabilities"/>
            <w:listItem w:displayText="CEO - Commerce and Economic Opportunity" w:value="CEO - Commerce and Economic Opportunity"/>
            <w:listItem w:displayText="CFS - Children and Family Services" w:value="CFS - Children and Family Services"/>
            <w:listItem w:displayText="CJA - Criminal Justice Info Authority" w:value="CJA - Criminal Justice Info Authority"/>
            <w:listItem w:displayText="CMS - Central Management Services" w:value="CMS - Central Management Services"/>
            <w:listItem w:displayText="CSC - Civil Service Commission" w:value="CSC - Civil Service Commission"/>
            <w:listItem w:displayText="CTB - Coroner's Training Board" w:value="CTB - Coroner's Training Board"/>
            <w:listItem w:displayText="DES - Employment Security" w:value="DES - Employment Security"/>
            <w:listItem w:displayText="DHH - Deaf and Hard of Hearing Commission" w:value="DHH - Deaf and Hard of Hearing Commission"/>
            <w:listItem w:displayText="DHR - Human Rights" w:value="DHR - Human Rights"/>
            <w:listItem w:displayText="DHS - Human Services" w:value="DHS - Human Services"/>
            <w:listItem w:displayText="DJJ - Juvenile Justice" w:value="DJJ - Juvenile Justice"/>
            <w:listItem w:displayText="DNR - Natural Resources" w:value="DNR - Natural Resources"/>
            <w:listItem w:displayText="DOC- Corrections" w:value="DOC- Corrections"/>
            <w:listItem w:displayText="DOL - Labor" w:value="DOL - Labor"/>
            <w:listItem w:displayText="DOT - Transportation" w:value="DOT - Transportation"/>
            <w:listItem w:displayText="DPH - Public Health" w:value="DPH - Public Health"/>
            <w:listItem w:displayText="DVA - Veterans' Affairs" w:value="DVA - Veterans' Affairs"/>
            <w:listItem w:displayText="EEC - Executive Ethics Commission" w:value="EEC - Executive Ethics Commission"/>
            <w:listItem w:displayText="ELR - Educational Labor Relations Board" w:value="ELR - Educational Labor Relations Board"/>
            <w:listItem w:displayText="EMA - Emergency Management Agency" w:value="EMA - Emergency Management Agency"/>
            <w:listItem w:displayText="EPA - Environmental Protection Agency" w:value="EPA - Environmental Protection Agency"/>
            <w:listItem w:displayText="FPR - Financial and Professional Regulation" w:value="FPR - Financial and Professional Regulation"/>
            <w:listItem w:displayText="GAC - Guardianship and Advocacy Commission" w:value="GAC - Guardianship and Advocacy Commission"/>
            <w:listItem w:displayText="HDA - Housing Development Authroity" w:value="HDA - Housing Development Authroity"/>
            <w:listItem w:displayText="HFS - Health and Family Services" w:value="HFS - Health and Family Services"/>
            <w:listItem w:displayText="HPA - Historic Preservation Agency" w:value="HPA - Historic Preservation Agency"/>
            <w:listItem w:displayText="HRC - Human Rights Commission" w:value="HRC - Human Rights Commission"/>
            <w:listItem w:displayText="IAC - IL Arts Council" w:value="IAC - IL Arts Council"/>
            <w:listItem w:displayText="ICC - IL Commerce Commission" w:value="ICC - IL Commerce Commission"/>
            <w:listItem w:displayText="IFA - IL Finance Authority" w:value="IFA - IL Finance Authority"/>
            <w:listItem w:displayText="IGB - IL Gaming Board" w:value="IGB - IL Gaming Board"/>
            <w:listItem w:displayText="ITT - Independent Tax Tribunal" w:value="ITT - Independent Tax Tribunal"/>
            <w:listItem w:displayText="INS - Insurance" w:value="INS - Insurance"/>
            <w:listItem w:displayText="IRB - IL Racing Board" w:value="IRB - IL Racing Board"/>
            <w:listItem w:displayText="ISC - IL Student Assistance Commission" w:value="ISC - IL Student Assistance Commission"/>
            <w:listItem w:displayText="ISP - IL State Police" w:value="ISP - IL State Police"/>
            <w:listItem w:displayText="IWCC - IL Workers' Compensation Commission" w:value="IWCC - IL Workers' Compensation Commission"/>
            <w:listItem w:displayText="LET - Law Enforcement Training Standards Board" w:value="LET - Law Enforcement Training Standards Board"/>
            <w:listItem w:displayText="MIL - Military Affairs" w:value="MIL - Military Affairs"/>
            <w:listItem w:displayText="OIG - Office of Executive Inspector General" w:value="OIG - Office of Executive Inspector General"/>
            <w:listItem w:displayText="PCB - Pollution Control Board" w:value="PCB - Pollution Control Board"/>
            <w:listItem w:displayText="PMB - State Police Merit Board" w:value="PMB - State Police Merit Board"/>
            <w:listItem w:displayText="PTA - Property Tax Appeal Board" w:value="PTA - Property Tax Appeal Board"/>
            <w:listItem w:displayText="PRB - Prisoner Review Board" w:value="PRB - Prisoner Review Board"/>
            <w:listItem w:displayText="REV - Revenue" w:value="REV - Revenue"/>
            <w:listItem w:displayText="SBE - State Board of Education" w:value="SBE - State Board of Education"/>
            <w:listItem w:displayText="SFM - State Fire Marshal" w:value="SFM - State Fire Marshal"/>
            <w:listItem w:displayText="SUC - State Universities Civil Service" w:value="SUC - State Universities Civil Service"/>
            <w:listItem w:displayText="THA - Toll Highway Authority" w:value="THA - Toll Highway Authority"/>
          </w:dropDownList>
        </w:sdtPr>
        <w:sdtEndPr/>
        <w:sdtContent>
          <w:r w:rsidRPr="006D1CA0">
            <w:rPr>
              <w:rFonts w:ascii="Tahoma" w:eastAsia="Calibri" w:hAnsi="Tahoma" w:cs="Tahoma"/>
              <w:color w:val="808080"/>
              <w:sz w:val="20"/>
              <w:szCs w:val="20"/>
            </w:rPr>
            <w:t>Choose an item.</w:t>
          </w:r>
        </w:sdtContent>
      </w:sdt>
    </w:p>
    <w:p w14:paraId="5A0347ED" w14:textId="77777777" w:rsidR="006D1CA0" w:rsidRPr="006D1CA0" w:rsidRDefault="006D1CA0" w:rsidP="006D1CA0">
      <w:pPr>
        <w:spacing w:after="0" w:line="240" w:lineRule="auto"/>
        <w:rPr>
          <w:rFonts w:ascii="Tahoma" w:hAnsi="Tahoma" w:cs="Tahoma"/>
          <w:szCs w:val="24"/>
        </w:rPr>
      </w:pPr>
    </w:p>
    <w:p w14:paraId="4AEB2ABC" w14:textId="77777777" w:rsidR="006D1CA0" w:rsidRPr="006D1CA0" w:rsidRDefault="006D1CA0" w:rsidP="006D1CA0">
      <w:pPr>
        <w:spacing w:after="120" w:line="240" w:lineRule="auto"/>
        <w:ind w:left="720"/>
        <w:rPr>
          <w:rFonts w:ascii="Tahoma" w:eastAsia="Calibri" w:hAnsi="Tahoma" w:cs="Tahoma"/>
          <w:sz w:val="22"/>
        </w:rPr>
      </w:pPr>
      <w:r w:rsidRPr="006D1CA0">
        <w:rPr>
          <w:rFonts w:ascii="Tahoma" w:eastAsia="Calibri" w:hAnsi="Tahoma" w:cs="Tahoma"/>
          <w:sz w:val="22"/>
        </w:rPr>
        <w:t xml:space="preserve">(Please </w:t>
      </w:r>
      <w:proofErr w:type="gramStart"/>
      <w:r w:rsidRPr="006D1CA0">
        <w:rPr>
          <w:rFonts w:ascii="Tahoma" w:eastAsia="Calibri" w:hAnsi="Tahoma" w:cs="Tahoma"/>
          <w:sz w:val="22"/>
        </w:rPr>
        <w:t>note:</w:t>
      </w:r>
      <w:proofErr w:type="gramEnd"/>
      <w:r w:rsidRPr="006D1CA0">
        <w:rPr>
          <w:rFonts w:ascii="Tahoma" w:eastAsia="Calibri" w:hAnsi="Tahoma" w:cs="Tahoma"/>
          <w:sz w:val="22"/>
        </w:rPr>
        <w:t xml:space="preserve"> for Fiscal Year 2025 your Agency totals will not include any spend utilizing CMS master contracts, DOIT master contracts, or master contracts originated through any State Agency other than the one you are reporting on.  Please only utilize data for solicitations that originated in the agency that you are reporting on.)</w:t>
      </w:r>
    </w:p>
    <w:p w14:paraId="3AD34DC2" w14:textId="77777777" w:rsidR="006D1CA0" w:rsidRPr="006D1CA0" w:rsidRDefault="006D1CA0" w:rsidP="006D1CA0">
      <w:pPr>
        <w:spacing w:after="120" w:line="240" w:lineRule="auto"/>
        <w:ind w:left="360"/>
        <w:rPr>
          <w:rFonts w:ascii="Tahoma" w:eastAsia="Calibri" w:hAnsi="Tahoma" w:cs="Tahoma"/>
          <w:sz w:val="22"/>
        </w:rPr>
      </w:pPr>
    </w:p>
    <w:p w14:paraId="575ACEB0" w14:textId="797751BC" w:rsidR="006D1CA0" w:rsidRPr="006D1CA0" w:rsidRDefault="006D1CA0" w:rsidP="006D1CA0">
      <w:pPr>
        <w:pStyle w:val="ListParagraph"/>
        <w:widowControl w:val="0"/>
        <w:numPr>
          <w:ilvl w:val="0"/>
          <w:numId w:val="2"/>
        </w:numPr>
        <w:tabs>
          <w:tab w:val="left" w:pos="349"/>
        </w:tabs>
        <w:autoSpaceDE w:val="0"/>
        <w:autoSpaceDN w:val="0"/>
        <w:spacing w:before="142" w:after="0" w:line="240" w:lineRule="auto"/>
        <w:outlineLvl w:val="0"/>
        <w:rPr>
          <w:rFonts w:ascii="Tahoma" w:eastAsia="Calibri" w:hAnsi="Tahoma" w:cs="Tahoma"/>
          <w:b/>
          <w:bCs/>
          <w:sz w:val="22"/>
        </w:rPr>
      </w:pPr>
      <w:r w:rsidRPr="006D1CA0">
        <w:rPr>
          <w:rFonts w:ascii="Tahoma" w:eastAsia="Calibri" w:hAnsi="Tahoma" w:cs="Tahoma"/>
          <w:b/>
          <w:bCs/>
          <w:sz w:val="22"/>
        </w:rPr>
        <w:t xml:space="preserve">Agency Utilization of Small </w:t>
      </w:r>
      <w:r w:rsidRPr="006D1CA0">
        <w:rPr>
          <w:rFonts w:ascii="Tahoma" w:eastAsia="Calibri" w:hAnsi="Tahoma" w:cs="Tahoma"/>
          <w:b/>
          <w:bCs/>
          <w:spacing w:val="-2"/>
          <w:sz w:val="22"/>
        </w:rPr>
        <w:t>Businesses</w:t>
      </w:r>
    </w:p>
    <w:p w14:paraId="51B80D27"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sz w:val="22"/>
        </w:rPr>
      </w:pPr>
    </w:p>
    <w:p w14:paraId="1CDD7B7E" w14:textId="77777777" w:rsidR="006D1CA0" w:rsidRPr="006D1CA0" w:rsidRDefault="006D1CA0" w:rsidP="006D1CA0">
      <w:pPr>
        <w:widowControl w:val="0"/>
        <w:autoSpaceDE w:val="0"/>
        <w:autoSpaceDN w:val="0"/>
        <w:spacing w:before="4" w:after="0" w:line="240" w:lineRule="auto"/>
        <w:ind w:left="1080"/>
        <w:rPr>
          <w:rFonts w:ascii="Tahoma" w:eastAsia="Calibri" w:hAnsi="Tahoma" w:cs="Tahoma"/>
          <w:sz w:val="22"/>
        </w:rPr>
      </w:pPr>
      <w:r w:rsidRPr="006D1CA0">
        <w:rPr>
          <w:rFonts w:ascii="Tahoma" w:eastAsia="Calibri" w:hAnsi="Tahoma" w:cs="Tahoma"/>
          <w:sz w:val="22"/>
        </w:rPr>
        <w:t xml:space="preserve">Total Agency Awards ($) = </w:t>
      </w:r>
    </w:p>
    <w:p w14:paraId="77D760F2" w14:textId="77777777" w:rsidR="006D1CA0" w:rsidRPr="006D1CA0" w:rsidRDefault="006D1CA0" w:rsidP="006D1CA0">
      <w:pPr>
        <w:widowControl w:val="0"/>
        <w:tabs>
          <w:tab w:val="left" w:pos="1170"/>
        </w:tabs>
        <w:autoSpaceDE w:val="0"/>
        <w:autoSpaceDN w:val="0"/>
        <w:spacing w:before="4" w:after="0" w:line="240" w:lineRule="auto"/>
        <w:ind w:left="1080"/>
        <w:rPr>
          <w:rFonts w:ascii="Tahoma" w:eastAsia="Calibri" w:hAnsi="Tahoma" w:cs="Tahoma"/>
          <w:sz w:val="22"/>
        </w:rPr>
      </w:pPr>
      <w:r w:rsidRPr="006D1CA0">
        <w:rPr>
          <w:rFonts w:ascii="Tahoma" w:eastAsia="Calibri" w:hAnsi="Tahoma" w:cs="Tahoma"/>
          <w:sz w:val="22"/>
        </w:rPr>
        <w:t xml:space="preserve">Agency Awards with Small Businesses Pursued as a Set-Aside ($) = </w:t>
      </w:r>
    </w:p>
    <w:p w14:paraId="1CAF0B64" w14:textId="77777777" w:rsidR="006D1CA0" w:rsidRPr="006D1CA0" w:rsidRDefault="006D1CA0" w:rsidP="006D1CA0">
      <w:pPr>
        <w:widowControl w:val="0"/>
        <w:autoSpaceDE w:val="0"/>
        <w:autoSpaceDN w:val="0"/>
        <w:spacing w:before="4" w:after="0" w:line="240" w:lineRule="auto"/>
        <w:ind w:left="1080"/>
        <w:rPr>
          <w:rFonts w:ascii="Tahoma" w:eastAsia="Calibri" w:hAnsi="Tahoma" w:cs="Tahoma"/>
          <w:sz w:val="22"/>
        </w:rPr>
      </w:pPr>
      <w:r w:rsidRPr="006D1CA0">
        <w:rPr>
          <w:rFonts w:ascii="Tahoma" w:eastAsia="Calibri" w:hAnsi="Tahoma" w:cs="Tahoma"/>
          <w:sz w:val="22"/>
        </w:rPr>
        <w:t xml:space="preserve">Agency Awards with Small Businesses NOT pursued as a Set-Aside ($) = </w:t>
      </w:r>
    </w:p>
    <w:p w14:paraId="0254CF54" w14:textId="77777777" w:rsidR="006D1CA0" w:rsidRPr="006D1CA0" w:rsidRDefault="006D1CA0" w:rsidP="006D1CA0">
      <w:pPr>
        <w:widowControl w:val="0"/>
        <w:autoSpaceDE w:val="0"/>
        <w:autoSpaceDN w:val="0"/>
        <w:spacing w:before="4" w:after="0" w:line="240" w:lineRule="auto"/>
        <w:ind w:left="1080"/>
        <w:rPr>
          <w:rFonts w:ascii="Tahoma" w:eastAsia="Calibri" w:hAnsi="Tahoma" w:cs="Tahoma"/>
          <w:sz w:val="22"/>
        </w:rPr>
      </w:pPr>
      <w:r w:rsidRPr="006D1CA0">
        <w:rPr>
          <w:rFonts w:ascii="Tahoma" w:eastAsia="Calibri" w:hAnsi="Tahoma" w:cs="Tahoma"/>
          <w:sz w:val="22"/>
        </w:rPr>
        <w:t xml:space="preserve">Agency Awards with Small Businesses as a Percent of Total Agency Awards (%) = </w:t>
      </w:r>
    </w:p>
    <w:p w14:paraId="0AA26E62"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
          <w:sz w:val="22"/>
        </w:rPr>
      </w:pPr>
    </w:p>
    <w:p w14:paraId="1471672B" w14:textId="09CFFCD9" w:rsidR="006D1CA0" w:rsidRPr="006D1CA0" w:rsidRDefault="006D1CA0" w:rsidP="006D1CA0">
      <w:pPr>
        <w:pStyle w:val="ListParagraph"/>
        <w:widowControl w:val="0"/>
        <w:numPr>
          <w:ilvl w:val="0"/>
          <w:numId w:val="2"/>
        </w:numPr>
        <w:tabs>
          <w:tab w:val="left" w:pos="349"/>
        </w:tabs>
        <w:autoSpaceDE w:val="0"/>
        <w:autoSpaceDN w:val="0"/>
        <w:spacing w:before="142" w:after="0" w:line="240" w:lineRule="auto"/>
        <w:outlineLvl w:val="0"/>
        <w:rPr>
          <w:rFonts w:ascii="Tahoma" w:eastAsia="Calibri" w:hAnsi="Tahoma" w:cs="Tahoma"/>
          <w:b/>
          <w:bCs/>
          <w:sz w:val="22"/>
        </w:rPr>
      </w:pPr>
      <w:r w:rsidRPr="006D1CA0">
        <w:rPr>
          <w:rFonts w:ascii="Tahoma" w:eastAsia="Calibri" w:hAnsi="Tahoma" w:cs="Tahoma"/>
          <w:b/>
          <w:bCs/>
          <w:sz w:val="22"/>
        </w:rPr>
        <w:t>Self-Evaluation of Agency Effort and Accomplishments in Contracting with Illinois Small Businesses</w:t>
      </w:r>
    </w:p>
    <w:p w14:paraId="5D8FA49E"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sz w:val="22"/>
        </w:rPr>
      </w:pPr>
    </w:p>
    <w:p w14:paraId="5B516A7D" w14:textId="5D6F1706" w:rsidR="006D1CA0" w:rsidRPr="006D1CA0" w:rsidRDefault="006D1CA0" w:rsidP="006D1CA0">
      <w:pPr>
        <w:pStyle w:val="ListParagraph"/>
        <w:widowControl w:val="0"/>
        <w:numPr>
          <w:ilvl w:val="1"/>
          <w:numId w:val="2"/>
        </w:numPr>
        <w:autoSpaceDE w:val="0"/>
        <w:autoSpaceDN w:val="0"/>
        <w:spacing w:before="4" w:after="0" w:line="240" w:lineRule="auto"/>
        <w:rPr>
          <w:rFonts w:ascii="Tahoma" w:eastAsia="Calibri" w:hAnsi="Tahoma" w:cs="Tahoma"/>
          <w:sz w:val="22"/>
        </w:rPr>
      </w:pPr>
      <w:r w:rsidRPr="006D1CA0">
        <w:rPr>
          <w:rFonts w:ascii="Tahoma" w:eastAsia="Calibri" w:hAnsi="Tahoma" w:cs="Tahoma"/>
          <w:sz w:val="22"/>
        </w:rPr>
        <w:t xml:space="preserve">If the agency’s total awards with small businesses as a percent of total agency </w:t>
      </w:r>
    </w:p>
    <w:p w14:paraId="6AAB2158" w14:textId="35C17FD2" w:rsidR="006D1CA0" w:rsidRPr="006D1CA0" w:rsidRDefault="006D1CA0" w:rsidP="006D1CA0">
      <w:pPr>
        <w:pStyle w:val="ListParagraph"/>
        <w:widowControl w:val="0"/>
        <w:autoSpaceDE w:val="0"/>
        <w:autoSpaceDN w:val="0"/>
        <w:spacing w:before="4" w:after="0" w:line="240" w:lineRule="auto"/>
        <w:ind w:left="1800"/>
        <w:rPr>
          <w:rFonts w:ascii="Tahoma" w:eastAsia="Calibri" w:hAnsi="Tahoma" w:cs="Tahoma"/>
          <w:sz w:val="22"/>
        </w:rPr>
      </w:pPr>
      <w:r w:rsidRPr="006D1CA0">
        <w:rPr>
          <w:rFonts w:ascii="Tahoma" w:eastAsia="Calibri" w:hAnsi="Tahoma" w:cs="Tahoma"/>
          <w:sz w:val="22"/>
        </w:rPr>
        <w:t xml:space="preserve">awards </w:t>
      </w:r>
      <w:proofErr w:type="gramStart"/>
      <w:r w:rsidRPr="006D1CA0">
        <w:rPr>
          <w:rFonts w:ascii="Tahoma" w:eastAsia="Calibri" w:hAnsi="Tahoma" w:cs="Tahoma"/>
          <w:sz w:val="22"/>
        </w:rPr>
        <w:t>is</w:t>
      </w:r>
      <w:proofErr w:type="gramEnd"/>
      <w:r w:rsidRPr="006D1CA0">
        <w:rPr>
          <w:rFonts w:ascii="Tahoma" w:eastAsia="Calibri" w:hAnsi="Tahoma" w:cs="Tahoma"/>
          <w:sz w:val="22"/>
        </w:rPr>
        <w:t xml:space="preserve"> </w:t>
      </w:r>
      <w:r w:rsidRPr="006D1CA0">
        <w:rPr>
          <w:rFonts w:ascii="Tahoma" w:eastAsia="Calibri" w:hAnsi="Tahoma" w:cs="Tahoma"/>
          <w:b/>
          <w:bCs/>
          <w:sz w:val="22"/>
        </w:rPr>
        <w:t>not</w:t>
      </w:r>
      <w:r w:rsidRPr="006D1CA0">
        <w:rPr>
          <w:rFonts w:ascii="Tahoma" w:eastAsia="Calibri" w:hAnsi="Tahoma" w:cs="Tahoma"/>
          <w:sz w:val="22"/>
        </w:rPr>
        <w:t xml:space="preserve"> 10% or greater, then check any of the situations that apply.</w:t>
      </w:r>
    </w:p>
    <w:p w14:paraId="422B0A54"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Cs/>
          <w:sz w:val="22"/>
        </w:rPr>
      </w:pPr>
    </w:p>
    <w:p w14:paraId="08381ECC" w14:textId="6008E147" w:rsidR="006D1CA0" w:rsidRPr="006D1CA0" w:rsidRDefault="000C37FC" w:rsidP="006D1CA0">
      <w:pPr>
        <w:widowControl w:val="0"/>
        <w:autoSpaceDE w:val="0"/>
        <w:autoSpaceDN w:val="0"/>
        <w:spacing w:before="4" w:after="0" w:line="240" w:lineRule="auto"/>
        <w:ind w:left="1800" w:hanging="360"/>
        <w:rPr>
          <w:rFonts w:ascii="Tahoma" w:eastAsia="Calibri" w:hAnsi="Tahoma" w:cs="Tahoma"/>
          <w:bCs/>
          <w:sz w:val="22"/>
        </w:rPr>
      </w:pPr>
      <w:sdt>
        <w:sdtPr>
          <w:rPr>
            <w:rFonts w:ascii="Tahoma" w:eastAsia="Calibri" w:hAnsi="Tahoma" w:cs="Tahoma"/>
            <w:bCs/>
            <w:sz w:val="22"/>
          </w:rPr>
          <w:id w:val="584887921"/>
          <w14:checkbox>
            <w14:checked w14:val="0"/>
            <w14:checkedState w14:val="2612" w14:font="MS Gothic"/>
            <w14:uncheckedState w14:val="2610" w14:font="MS Gothic"/>
          </w14:checkbox>
        </w:sdtPr>
        <w:sdtEndPr/>
        <w:sdtContent>
          <w:r w:rsidR="006D1CA0">
            <w:rPr>
              <w:rFonts w:ascii="MS Gothic" w:eastAsia="MS Gothic" w:hAnsi="MS Gothic" w:cs="Tahoma" w:hint="eastAsia"/>
              <w:bCs/>
              <w:sz w:val="22"/>
            </w:rPr>
            <w:t>☐</w:t>
          </w:r>
        </w:sdtContent>
      </w:sdt>
      <w:r w:rsidR="006D1CA0" w:rsidRPr="006D1CA0">
        <w:rPr>
          <w:rFonts w:ascii="Tahoma" w:eastAsia="Calibri" w:hAnsi="Tahoma" w:cs="Tahoma"/>
          <w:bCs/>
          <w:sz w:val="22"/>
        </w:rPr>
        <w:tab/>
        <w:t>The supplies or services we purchased were mostly provided by large business sole source vendors.</w:t>
      </w:r>
    </w:p>
    <w:p w14:paraId="6C022943"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Cs/>
          <w:sz w:val="22"/>
        </w:rPr>
      </w:pPr>
    </w:p>
    <w:p w14:paraId="29F5CF2D" w14:textId="77777777" w:rsidR="006D1CA0" w:rsidRPr="006D1CA0" w:rsidRDefault="000C37FC" w:rsidP="006D1CA0">
      <w:pPr>
        <w:widowControl w:val="0"/>
        <w:autoSpaceDE w:val="0"/>
        <w:autoSpaceDN w:val="0"/>
        <w:spacing w:before="4" w:after="0" w:line="240" w:lineRule="auto"/>
        <w:ind w:left="1800" w:hanging="360"/>
        <w:rPr>
          <w:rFonts w:ascii="Tahoma" w:eastAsia="Calibri" w:hAnsi="Tahoma" w:cs="Tahoma"/>
          <w:bCs/>
          <w:sz w:val="22"/>
        </w:rPr>
      </w:pPr>
      <w:sdt>
        <w:sdtPr>
          <w:rPr>
            <w:rFonts w:ascii="Tahoma" w:eastAsia="Calibri" w:hAnsi="Tahoma" w:cs="Tahoma"/>
            <w:bCs/>
            <w:sz w:val="22"/>
          </w:rPr>
          <w:id w:val="1889371707"/>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The supplies or services we purchased were brand name and there were no small businesses that provided the products.</w:t>
      </w:r>
    </w:p>
    <w:p w14:paraId="5619B11C"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Cs/>
          <w:sz w:val="22"/>
        </w:rPr>
      </w:pPr>
    </w:p>
    <w:p w14:paraId="32AC6F1E" w14:textId="77777777" w:rsidR="006D1CA0" w:rsidRPr="006D1CA0" w:rsidRDefault="000C37FC" w:rsidP="006D1CA0">
      <w:pPr>
        <w:widowControl w:val="0"/>
        <w:autoSpaceDE w:val="0"/>
        <w:autoSpaceDN w:val="0"/>
        <w:spacing w:before="4" w:after="0" w:line="240" w:lineRule="auto"/>
        <w:ind w:left="1800" w:hanging="360"/>
        <w:rPr>
          <w:rFonts w:ascii="Tahoma" w:eastAsia="Calibri" w:hAnsi="Tahoma" w:cs="Tahoma"/>
          <w:bCs/>
          <w:sz w:val="22"/>
        </w:rPr>
      </w:pPr>
      <w:sdt>
        <w:sdtPr>
          <w:rPr>
            <w:rFonts w:ascii="Tahoma" w:eastAsia="Calibri" w:hAnsi="Tahoma" w:cs="Tahoma"/>
            <w:bCs/>
            <w:sz w:val="22"/>
          </w:rPr>
          <w:id w:val="1149479213"/>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The supplies or services we would have purchased from small businesses were instead purchased from State Use vendors.</w:t>
      </w:r>
    </w:p>
    <w:p w14:paraId="1C2F939D"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Cs/>
          <w:sz w:val="22"/>
        </w:rPr>
      </w:pPr>
    </w:p>
    <w:p w14:paraId="683EACF9" w14:textId="77777777" w:rsidR="006D1CA0" w:rsidRPr="006D1CA0" w:rsidRDefault="000C37FC" w:rsidP="006D1CA0">
      <w:pPr>
        <w:widowControl w:val="0"/>
        <w:autoSpaceDE w:val="0"/>
        <w:autoSpaceDN w:val="0"/>
        <w:spacing w:before="4" w:after="0" w:line="240" w:lineRule="auto"/>
        <w:ind w:left="1800" w:hanging="360"/>
        <w:rPr>
          <w:rFonts w:ascii="Tahoma" w:eastAsia="Calibri" w:hAnsi="Tahoma" w:cs="Tahoma"/>
          <w:bCs/>
          <w:sz w:val="22"/>
        </w:rPr>
      </w:pPr>
      <w:sdt>
        <w:sdtPr>
          <w:rPr>
            <w:rFonts w:ascii="Tahoma" w:eastAsia="Calibri" w:hAnsi="Tahoma" w:cs="Tahoma"/>
            <w:bCs/>
            <w:sz w:val="22"/>
          </w:rPr>
          <w:id w:val="687403655"/>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The supply base for the supplies or services we purchased included larger diversified vendors that counted towards the Business Enterprise for Minorities, Women, and Persons with Disabilities Act.</w:t>
      </w:r>
    </w:p>
    <w:p w14:paraId="477EBC7A" w14:textId="77777777" w:rsidR="006D1CA0" w:rsidRPr="006D1CA0" w:rsidRDefault="006D1CA0" w:rsidP="006D1CA0">
      <w:pPr>
        <w:widowControl w:val="0"/>
        <w:autoSpaceDE w:val="0"/>
        <w:autoSpaceDN w:val="0"/>
        <w:spacing w:before="4" w:after="0" w:line="240" w:lineRule="auto"/>
        <w:ind w:left="720"/>
        <w:rPr>
          <w:rFonts w:ascii="Tahoma" w:eastAsia="Calibri" w:hAnsi="Tahoma" w:cs="Tahoma"/>
          <w:bCs/>
          <w:sz w:val="22"/>
        </w:rPr>
      </w:pPr>
    </w:p>
    <w:p w14:paraId="64115D00" w14:textId="77777777" w:rsidR="006D1CA0" w:rsidRPr="006D1CA0" w:rsidRDefault="000C37FC" w:rsidP="006D1CA0">
      <w:pPr>
        <w:widowControl w:val="0"/>
        <w:autoSpaceDE w:val="0"/>
        <w:autoSpaceDN w:val="0"/>
        <w:spacing w:before="4" w:after="0" w:line="240" w:lineRule="auto"/>
        <w:ind w:left="1800" w:hanging="360"/>
        <w:rPr>
          <w:rFonts w:ascii="Tahoma" w:eastAsia="Calibri" w:hAnsi="Tahoma" w:cs="Tahoma"/>
          <w:bCs/>
          <w:sz w:val="22"/>
        </w:rPr>
      </w:pPr>
      <w:sdt>
        <w:sdtPr>
          <w:rPr>
            <w:rFonts w:ascii="Tahoma" w:eastAsia="Calibri" w:hAnsi="Tahoma" w:cs="Tahoma"/>
            <w:bCs/>
            <w:sz w:val="22"/>
          </w:rPr>
          <w:id w:val="-1596238618"/>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Small business vendors were solicited, and no offers were received.</w:t>
      </w:r>
    </w:p>
    <w:p w14:paraId="7D5C7164" w14:textId="77777777" w:rsidR="006D1CA0" w:rsidRDefault="006D1CA0" w:rsidP="006D1CA0">
      <w:pPr>
        <w:spacing w:after="0" w:line="240" w:lineRule="auto"/>
        <w:ind w:left="864"/>
        <w:rPr>
          <w:rFonts w:asciiTheme="minorHAnsi" w:hAnsiTheme="minorHAnsi" w:cstheme="minorHAnsi"/>
        </w:rPr>
      </w:pPr>
    </w:p>
    <w:p w14:paraId="61A96F66" w14:textId="77777777" w:rsidR="006D1CA0" w:rsidRPr="006D1CA0" w:rsidRDefault="006D1CA0" w:rsidP="006D1CA0">
      <w:pPr>
        <w:widowControl w:val="0"/>
        <w:autoSpaceDE w:val="0"/>
        <w:autoSpaceDN w:val="0"/>
        <w:spacing w:before="4" w:after="0" w:line="240" w:lineRule="auto"/>
        <w:ind w:left="360"/>
        <w:rPr>
          <w:rFonts w:ascii="Tahoma" w:eastAsia="Calibri" w:hAnsi="Tahoma" w:cs="Tahoma"/>
          <w:bCs/>
          <w:sz w:val="22"/>
        </w:rPr>
      </w:pPr>
    </w:p>
    <w:p w14:paraId="3C23755F" w14:textId="77777777" w:rsidR="006D1CA0" w:rsidRPr="006D1CA0" w:rsidRDefault="000C37FC" w:rsidP="006D1CA0">
      <w:pPr>
        <w:widowControl w:val="0"/>
        <w:autoSpaceDE w:val="0"/>
        <w:autoSpaceDN w:val="0"/>
        <w:spacing w:before="4" w:after="0" w:line="240" w:lineRule="auto"/>
        <w:ind w:left="1440" w:hanging="360"/>
        <w:rPr>
          <w:rFonts w:ascii="Tahoma" w:eastAsia="Calibri" w:hAnsi="Tahoma" w:cs="Tahoma"/>
          <w:bCs/>
          <w:sz w:val="22"/>
        </w:rPr>
      </w:pPr>
      <w:sdt>
        <w:sdtPr>
          <w:rPr>
            <w:rFonts w:ascii="Tahoma" w:eastAsia="Calibri" w:hAnsi="Tahoma" w:cs="Tahoma"/>
            <w:bCs/>
            <w:sz w:val="22"/>
          </w:rPr>
          <w:id w:val="-1871825503"/>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The prices offered by qualified small businesses were substantially greater than the prices offered by large businesses.</w:t>
      </w:r>
    </w:p>
    <w:p w14:paraId="375A84C5" w14:textId="77777777" w:rsidR="006D1CA0" w:rsidRPr="006D1CA0" w:rsidRDefault="006D1CA0" w:rsidP="006D1CA0">
      <w:pPr>
        <w:widowControl w:val="0"/>
        <w:autoSpaceDE w:val="0"/>
        <w:autoSpaceDN w:val="0"/>
        <w:spacing w:before="4" w:after="0" w:line="240" w:lineRule="auto"/>
        <w:ind w:left="360"/>
        <w:rPr>
          <w:rFonts w:ascii="Tahoma" w:eastAsia="Calibri" w:hAnsi="Tahoma" w:cs="Tahoma"/>
          <w:bCs/>
          <w:sz w:val="22"/>
        </w:rPr>
      </w:pPr>
    </w:p>
    <w:p w14:paraId="26A44971" w14:textId="77777777" w:rsidR="006D1CA0" w:rsidRPr="006D1CA0" w:rsidRDefault="000C37FC" w:rsidP="006D1CA0">
      <w:pPr>
        <w:widowControl w:val="0"/>
        <w:autoSpaceDE w:val="0"/>
        <w:autoSpaceDN w:val="0"/>
        <w:spacing w:before="4" w:after="0" w:line="240" w:lineRule="auto"/>
        <w:ind w:left="1440" w:hanging="360"/>
        <w:rPr>
          <w:rFonts w:ascii="Tahoma" w:eastAsia="Calibri" w:hAnsi="Tahoma" w:cs="Tahoma"/>
          <w:bCs/>
          <w:sz w:val="22"/>
        </w:rPr>
      </w:pPr>
      <w:sdt>
        <w:sdtPr>
          <w:rPr>
            <w:rFonts w:ascii="Tahoma" w:eastAsia="Calibri" w:hAnsi="Tahoma" w:cs="Tahoma"/>
            <w:bCs/>
            <w:sz w:val="22"/>
          </w:rPr>
          <w:id w:val="1455282842"/>
          <w14:checkbox>
            <w14:checked w14:val="0"/>
            <w14:checkedState w14:val="2612" w14:font="MS Gothic"/>
            <w14:uncheckedState w14:val="2610" w14:font="MS Gothic"/>
          </w14:checkbox>
        </w:sdtPr>
        <w:sdtEndPr/>
        <w:sdtContent>
          <w:r w:rsidR="006D1CA0" w:rsidRPr="006D1CA0">
            <w:rPr>
              <w:rFonts w:ascii="Segoe UI Symbol" w:eastAsia="Calibri" w:hAnsi="Segoe UI Symbol" w:cs="Segoe UI Symbol"/>
              <w:bCs/>
              <w:sz w:val="22"/>
            </w:rPr>
            <w:t>☐</w:t>
          </w:r>
        </w:sdtContent>
      </w:sdt>
      <w:r w:rsidR="006D1CA0" w:rsidRPr="006D1CA0">
        <w:rPr>
          <w:rFonts w:ascii="Tahoma" w:eastAsia="Calibri" w:hAnsi="Tahoma" w:cs="Tahoma"/>
          <w:bCs/>
          <w:sz w:val="22"/>
        </w:rPr>
        <w:tab/>
        <w:t>The small business supply base did not meet the regional or geographic requirements for the supplies and services we purchased.</w:t>
      </w:r>
    </w:p>
    <w:p w14:paraId="07A23FA8" w14:textId="77777777" w:rsidR="006D1CA0" w:rsidRPr="006D1CA0" w:rsidRDefault="006D1CA0" w:rsidP="006D1CA0">
      <w:pPr>
        <w:widowControl w:val="0"/>
        <w:autoSpaceDE w:val="0"/>
        <w:autoSpaceDN w:val="0"/>
        <w:spacing w:before="4" w:after="0" w:line="240" w:lineRule="auto"/>
        <w:ind w:left="1440" w:hanging="360"/>
        <w:rPr>
          <w:rFonts w:ascii="Tahoma" w:eastAsia="Calibri" w:hAnsi="Tahoma" w:cs="Tahoma"/>
          <w:bCs/>
          <w:sz w:val="22"/>
        </w:rPr>
      </w:pPr>
    </w:p>
    <w:p w14:paraId="7670CE12"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sz w:val="22"/>
        </w:rPr>
      </w:pPr>
      <w:r w:rsidRPr="006D1CA0">
        <w:rPr>
          <w:rFonts w:ascii="Tahoma" w:eastAsia="Calibri" w:hAnsi="Tahoma" w:cs="Tahoma"/>
          <w:bCs/>
          <w:sz w:val="22"/>
        </w:rPr>
        <w:t>2.2</w:t>
      </w:r>
      <w:r w:rsidRPr="006D1CA0">
        <w:rPr>
          <w:rFonts w:ascii="Tahoma" w:eastAsia="Calibri" w:hAnsi="Tahoma" w:cs="Tahoma"/>
          <w:bCs/>
          <w:sz w:val="22"/>
        </w:rPr>
        <w:tab/>
      </w:r>
      <w:r w:rsidRPr="006D1CA0">
        <w:rPr>
          <w:rFonts w:ascii="Tahoma" w:eastAsia="Calibri" w:hAnsi="Tahoma" w:cs="Tahoma"/>
          <w:sz w:val="22"/>
        </w:rPr>
        <w:t>Please provide additional information regarding the agency’s efforts to meet the 10% contracting goal.  You may want to comment on the strategy and timelines expressed in the Compliance Plan.</w:t>
      </w:r>
    </w:p>
    <w:p w14:paraId="609E71A9"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sz w:val="22"/>
        </w:rPr>
      </w:pPr>
    </w:p>
    <w:p w14:paraId="397B5A9A"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noProof/>
          <w:sz w:val="22"/>
          <w:u w:val="single" w:color="C00000"/>
        </w:rPr>
      </w:pPr>
      <w:r w:rsidRPr="006D1CA0">
        <w:rPr>
          <w:rFonts w:ascii="Tahoma" w:eastAsia="Calibri" w:hAnsi="Tahoma" w:cs="Tahoma"/>
          <w:sz w:val="22"/>
        </w:rPr>
        <w:t>2.3</w:t>
      </w:r>
      <w:r w:rsidRPr="006D1CA0">
        <w:rPr>
          <w:rFonts w:ascii="Tahoma" w:eastAsia="Calibri" w:hAnsi="Tahoma" w:cs="Tahoma"/>
          <w:sz w:val="22"/>
        </w:rPr>
        <w:tab/>
        <w:t xml:space="preserve">Name of Report Submitter: </w:t>
      </w:r>
    </w:p>
    <w:p w14:paraId="4C4FA999"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sz w:val="22"/>
        </w:rPr>
      </w:pPr>
    </w:p>
    <w:p w14:paraId="272A42C0"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noProof/>
          <w:sz w:val="22"/>
          <w:u w:val="single" w:color="C00000"/>
        </w:rPr>
      </w:pPr>
      <w:r w:rsidRPr="006D1CA0">
        <w:rPr>
          <w:rFonts w:ascii="Tahoma" w:eastAsia="Calibri" w:hAnsi="Tahoma" w:cs="Tahoma"/>
          <w:sz w:val="22"/>
        </w:rPr>
        <w:tab/>
        <w:t xml:space="preserve">Title of Report Submitter: </w:t>
      </w:r>
    </w:p>
    <w:p w14:paraId="1B4F965F"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sz w:val="22"/>
        </w:rPr>
      </w:pPr>
    </w:p>
    <w:p w14:paraId="57486D16" w14:textId="77777777" w:rsidR="006D1CA0" w:rsidRPr="006D1CA0" w:rsidRDefault="006D1CA0" w:rsidP="006D1CA0">
      <w:pPr>
        <w:widowControl w:val="0"/>
        <w:autoSpaceDE w:val="0"/>
        <w:autoSpaceDN w:val="0"/>
        <w:spacing w:before="4" w:after="0" w:line="240" w:lineRule="auto"/>
        <w:ind w:left="1080" w:hanging="720"/>
        <w:rPr>
          <w:rFonts w:ascii="Tahoma" w:eastAsia="Calibri" w:hAnsi="Tahoma" w:cs="Tahoma"/>
          <w:sz w:val="20"/>
          <w:szCs w:val="20"/>
        </w:rPr>
      </w:pPr>
      <w:r w:rsidRPr="006D1CA0">
        <w:rPr>
          <w:rFonts w:ascii="Tahoma" w:eastAsia="Calibri" w:hAnsi="Tahoma" w:cs="Tahoma"/>
          <w:sz w:val="22"/>
        </w:rPr>
        <w:tab/>
        <w:t xml:space="preserve">Date: </w:t>
      </w:r>
      <w:sdt>
        <w:sdtPr>
          <w:rPr>
            <w:rFonts w:ascii="Tahoma" w:eastAsia="Calibri" w:hAnsi="Tahoma" w:cs="Tahoma"/>
            <w:sz w:val="22"/>
          </w:rPr>
          <w:id w:val="1100380221"/>
          <w:placeholder>
            <w:docPart w:val="AC9AAED904644AE683D1832353381BAD"/>
          </w:placeholder>
          <w:showingPlcHdr/>
          <w:date>
            <w:dateFormat w:val="M/d/yyyy"/>
            <w:lid w:val="en-US"/>
            <w:storeMappedDataAs w:val="dateTime"/>
            <w:calendar w:val="gregorian"/>
          </w:date>
        </w:sdtPr>
        <w:sdtEndPr>
          <w:rPr>
            <w:sz w:val="20"/>
            <w:szCs w:val="20"/>
          </w:rPr>
        </w:sdtEndPr>
        <w:sdtContent>
          <w:r w:rsidRPr="006D1CA0">
            <w:rPr>
              <w:rFonts w:ascii="Tahoma" w:eastAsia="Calibri" w:hAnsi="Tahoma" w:cs="Tahoma"/>
              <w:color w:val="808080"/>
              <w:sz w:val="22"/>
            </w:rPr>
            <w:t>Click or tap to enter a date.</w:t>
          </w:r>
        </w:sdtContent>
      </w:sdt>
    </w:p>
    <w:p w14:paraId="4AE6B070" w14:textId="77777777" w:rsidR="006D1CA0" w:rsidRDefault="006D1CA0" w:rsidP="006D1CA0">
      <w:pPr>
        <w:spacing w:after="0" w:line="240" w:lineRule="auto"/>
        <w:ind w:left="864"/>
        <w:rPr>
          <w:rFonts w:asciiTheme="minorHAnsi" w:hAnsiTheme="minorHAnsi" w:cstheme="minorHAnsi"/>
        </w:rPr>
      </w:pPr>
    </w:p>
    <w:p w14:paraId="047D4A17" w14:textId="07011120" w:rsidR="00442E95" w:rsidRDefault="006D1CA0" w:rsidP="000C37FC">
      <w:pPr>
        <w:spacing w:after="0" w:line="240" w:lineRule="auto"/>
      </w:pPr>
      <w:r>
        <w:tab/>
      </w:r>
      <w:r w:rsidR="000C37FC">
        <w:tab/>
      </w:r>
      <w:r w:rsidR="000C37FC">
        <w:tab/>
      </w:r>
      <w:r w:rsidR="000C37FC">
        <w:tab/>
      </w:r>
      <w:r w:rsidR="000C37FC">
        <w:tab/>
      </w:r>
    </w:p>
    <w:p w14:paraId="10AED1E2" w14:textId="77777777" w:rsidR="00442E95" w:rsidRDefault="00442E95" w:rsidP="0001181C"/>
    <w:p w14:paraId="7E02FB59" w14:textId="77777777" w:rsidR="00442E95" w:rsidRDefault="00442E95" w:rsidP="0001181C"/>
    <w:p w14:paraId="42DDC462" w14:textId="77777777" w:rsidR="00442E95" w:rsidRDefault="00442E95" w:rsidP="0001181C"/>
    <w:p w14:paraId="7E4AA09C" w14:textId="77777777" w:rsidR="00442E95" w:rsidRDefault="00442E95" w:rsidP="0001181C"/>
    <w:p w14:paraId="7E5FC2EA" w14:textId="77777777" w:rsidR="00442E95" w:rsidRDefault="00442E95" w:rsidP="0001181C"/>
    <w:p w14:paraId="46CB1054" w14:textId="77777777" w:rsidR="00442E95" w:rsidRDefault="00442E95" w:rsidP="0001181C"/>
    <w:p w14:paraId="29AADB12" w14:textId="77777777" w:rsidR="00442E95" w:rsidRDefault="00442E95" w:rsidP="0001181C"/>
    <w:p w14:paraId="7A141B4F" w14:textId="77777777" w:rsidR="00442E95" w:rsidRDefault="00442E95" w:rsidP="0001181C"/>
    <w:p w14:paraId="79D3DF1C" w14:textId="77777777" w:rsidR="00442E95" w:rsidRDefault="00442E95" w:rsidP="0001181C"/>
    <w:p w14:paraId="7116FD61" w14:textId="77777777" w:rsidR="00442E95" w:rsidRDefault="00442E95" w:rsidP="0001181C"/>
    <w:p w14:paraId="0F13E45A" w14:textId="77777777" w:rsidR="00442E95" w:rsidRDefault="00442E95" w:rsidP="0001181C"/>
    <w:p w14:paraId="7B9CDBA4" w14:textId="77777777" w:rsidR="00442E95" w:rsidRDefault="00442E95" w:rsidP="0001181C"/>
    <w:p w14:paraId="4AF615C9" w14:textId="77777777" w:rsidR="00442E95" w:rsidRDefault="00442E95" w:rsidP="0001181C"/>
    <w:p w14:paraId="1122DE23" w14:textId="77777777" w:rsidR="00442E95" w:rsidRDefault="00442E95" w:rsidP="0001181C"/>
    <w:p w14:paraId="6EF0BFCA" w14:textId="77777777" w:rsidR="00442E95" w:rsidRDefault="00442E95" w:rsidP="0001181C"/>
    <w:p w14:paraId="3CC9A646" w14:textId="77777777" w:rsidR="00442E95" w:rsidRDefault="00442E95" w:rsidP="0001181C"/>
    <w:sectPr w:rsidR="00442E95" w:rsidSect="007C024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1F64" w14:textId="77777777" w:rsidR="0073288D" w:rsidRDefault="0073288D" w:rsidP="00D9795A">
      <w:pPr>
        <w:spacing w:after="0" w:line="240" w:lineRule="auto"/>
      </w:pPr>
      <w:r>
        <w:separator/>
      </w:r>
    </w:p>
  </w:endnote>
  <w:endnote w:type="continuationSeparator" w:id="0">
    <w:p w14:paraId="58E868E7" w14:textId="77777777" w:rsidR="0073288D" w:rsidRDefault="0073288D" w:rsidP="00D9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ind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8131469"/>
      <w:docPartObj>
        <w:docPartGallery w:val="Page Numbers (Bottom of Page)"/>
        <w:docPartUnique/>
      </w:docPartObj>
    </w:sdtPr>
    <w:sdtEndPr>
      <w:rPr>
        <w:rStyle w:val="PageNumber"/>
      </w:rPr>
    </w:sdtEndPr>
    <w:sdtContent>
      <w:p w14:paraId="6B9B47F3" w14:textId="6AA8E6EA" w:rsidR="00442E95" w:rsidRDefault="00442E95" w:rsidP="002E3D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B39AA" w14:textId="77777777" w:rsidR="00442E95" w:rsidRDefault="00442E95" w:rsidP="00442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253C81"/>
        <w:sz w:val="28"/>
        <w:szCs w:val="28"/>
        <w:vertAlign w:val="subscript"/>
      </w:rPr>
      <w:id w:val="555903355"/>
      <w:docPartObj>
        <w:docPartGallery w:val="Page Numbers (Bottom of Page)"/>
        <w:docPartUnique/>
      </w:docPartObj>
    </w:sdtPr>
    <w:sdtEndPr>
      <w:rPr>
        <w:rStyle w:val="PageNumber"/>
        <w:sz w:val="32"/>
        <w:szCs w:val="32"/>
      </w:rPr>
    </w:sdtEndPr>
    <w:sdtContent>
      <w:p w14:paraId="50815481" w14:textId="17E7DD8D" w:rsidR="00442E95" w:rsidRPr="0064557A" w:rsidRDefault="00442E95" w:rsidP="00442E95">
        <w:pPr>
          <w:pStyle w:val="Footer"/>
          <w:framePr w:w="290" w:h="551" w:hRule="exact" w:wrap="none" w:vAnchor="text" w:hAnchor="page" w:x="11308" w:y="202"/>
          <w:jc w:val="center"/>
          <w:rPr>
            <w:rStyle w:val="PageNumber"/>
            <w:b/>
            <w:bCs/>
            <w:color w:val="253C81"/>
            <w:sz w:val="32"/>
            <w:szCs w:val="32"/>
            <w:vertAlign w:val="subscript"/>
          </w:rPr>
        </w:pPr>
        <w:r w:rsidRPr="0064557A">
          <w:rPr>
            <w:rStyle w:val="PageNumber"/>
            <w:rFonts w:asciiTheme="minorHAnsi" w:hAnsiTheme="minorHAnsi" w:cstheme="minorHAnsi"/>
            <w:b/>
            <w:bCs/>
            <w:color w:val="253C81"/>
            <w:sz w:val="32"/>
            <w:szCs w:val="32"/>
            <w:vertAlign w:val="subscript"/>
          </w:rPr>
          <w:fldChar w:fldCharType="begin"/>
        </w:r>
        <w:r w:rsidRPr="0064557A">
          <w:rPr>
            <w:rStyle w:val="PageNumber"/>
            <w:rFonts w:asciiTheme="minorHAnsi" w:hAnsiTheme="minorHAnsi" w:cstheme="minorHAnsi"/>
            <w:b/>
            <w:bCs/>
            <w:color w:val="253C81"/>
            <w:sz w:val="32"/>
            <w:szCs w:val="32"/>
            <w:vertAlign w:val="subscript"/>
          </w:rPr>
          <w:instrText xml:space="preserve"> PAGE </w:instrText>
        </w:r>
        <w:r w:rsidRPr="0064557A">
          <w:rPr>
            <w:rStyle w:val="PageNumber"/>
            <w:rFonts w:asciiTheme="minorHAnsi" w:hAnsiTheme="minorHAnsi" w:cstheme="minorHAnsi"/>
            <w:b/>
            <w:bCs/>
            <w:color w:val="253C81"/>
            <w:sz w:val="32"/>
            <w:szCs w:val="32"/>
            <w:vertAlign w:val="subscript"/>
          </w:rPr>
          <w:fldChar w:fldCharType="separate"/>
        </w:r>
        <w:r w:rsidRPr="0064557A">
          <w:rPr>
            <w:rStyle w:val="PageNumber"/>
            <w:rFonts w:asciiTheme="minorHAnsi" w:hAnsiTheme="minorHAnsi" w:cstheme="minorHAnsi"/>
            <w:b/>
            <w:bCs/>
            <w:noProof/>
            <w:color w:val="253C81"/>
            <w:sz w:val="32"/>
            <w:szCs w:val="32"/>
            <w:vertAlign w:val="subscript"/>
          </w:rPr>
          <w:t>2</w:t>
        </w:r>
        <w:r w:rsidRPr="0064557A">
          <w:rPr>
            <w:rStyle w:val="PageNumber"/>
            <w:rFonts w:asciiTheme="minorHAnsi" w:hAnsiTheme="minorHAnsi" w:cstheme="minorHAnsi"/>
            <w:b/>
            <w:bCs/>
            <w:color w:val="253C81"/>
            <w:sz w:val="32"/>
            <w:szCs w:val="32"/>
            <w:vertAlign w:val="subscript"/>
          </w:rPr>
          <w:fldChar w:fldCharType="end"/>
        </w:r>
      </w:p>
    </w:sdtContent>
  </w:sdt>
  <w:p w14:paraId="748F0FF8" w14:textId="77777777" w:rsidR="007C0243" w:rsidRPr="00175794" w:rsidRDefault="007C0243" w:rsidP="007C0243">
    <w:pPr>
      <w:pStyle w:val="BasicParagraph"/>
      <w:suppressAutoHyphens/>
      <w:ind w:left="2332" w:hanging="460"/>
      <w:jc w:val="center"/>
      <w:rPr>
        <w:rStyle w:val="Subheader"/>
        <w:rFonts w:ascii="Hind Medium" w:hAnsi="Hind Medium" w:cs="Hind Medium"/>
        <w:color w:val="0E3386"/>
        <w:sz w:val="18"/>
        <w:szCs w:val="18"/>
      </w:rPr>
    </w:pPr>
    <w:r>
      <w:rPr>
        <w:rStyle w:val="Subheader"/>
        <w:rFonts w:ascii="Hind Medium" w:hAnsi="Hind Medium" w:cs="Hind Medium"/>
        <w:color w:val="0E3386"/>
        <w:sz w:val="18"/>
        <w:szCs w:val="18"/>
      </w:rPr>
      <w:softHyphen/>
    </w:r>
    <w:r w:rsidRPr="00175794">
      <w:rPr>
        <w:rStyle w:val="Subheader"/>
        <w:rFonts w:ascii="Hind Medium" w:hAnsi="Hind Medium" w:cs="Hind Medium"/>
        <w:color w:val="0E3386"/>
        <w:sz w:val="18"/>
        <w:szCs w:val="18"/>
      </w:rPr>
      <w:t>300 West JEFFERSON ST.  •  2ND FLOOR SUITE 202</w:t>
    </w:r>
    <w:proofErr w:type="gramStart"/>
    <w:r w:rsidRPr="00175794">
      <w:rPr>
        <w:rStyle w:val="Subheader"/>
        <w:rFonts w:ascii="Hind Medium" w:hAnsi="Hind Medium" w:cs="Hind Medium"/>
        <w:color w:val="0E3386"/>
        <w:sz w:val="18"/>
        <w:szCs w:val="18"/>
      </w:rPr>
      <w:t>B  •</w:t>
    </w:r>
    <w:proofErr w:type="gramEnd"/>
    <w:r w:rsidRPr="00175794">
      <w:rPr>
        <w:rStyle w:val="Subheader"/>
        <w:rFonts w:ascii="Hind Medium" w:hAnsi="Hind Medium" w:cs="Hind Medium"/>
        <w:color w:val="0E3386"/>
        <w:sz w:val="18"/>
        <w:szCs w:val="18"/>
      </w:rPr>
      <w:t xml:space="preserve">  SPRINGFIELD, IL 62702  •  P 217-622-1857</w:t>
    </w:r>
  </w:p>
  <w:p w14:paraId="3D491526" w14:textId="5DD452C2" w:rsidR="00442E95" w:rsidRPr="006D1CA0" w:rsidRDefault="006D1CA0" w:rsidP="00442E95">
    <w:pPr>
      <w:pStyle w:val="Footer"/>
      <w:ind w:right="360"/>
      <w:rPr>
        <w:rFonts w:ascii="Hind Medium" w:hAnsi="Hind Medium" w:cs="Hind Medium"/>
        <w:color w:val="253C81"/>
        <w:sz w:val="16"/>
        <w:szCs w:val="16"/>
      </w:rPr>
    </w:pPr>
    <w:r w:rsidRPr="006D1CA0">
      <w:rPr>
        <w:rFonts w:ascii="Hind Medium" w:hAnsi="Hind Medium" w:cs="Hind Medium"/>
        <w:color w:val="253C81"/>
        <w:sz w:val="16"/>
        <w:szCs w:val="16"/>
      </w:rPr>
      <w:t>Fiscal Year 202</w:t>
    </w:r>
    <w:r>
      <w:rPr>
        <w:rFonts w:ascii="Hind Medium" w:hAnsi="Hind Medium" w:cs="Hind Medium"/>
        <w:color w:val="253C81"/>
        <w:sz w:val="16"/>
        <w:szCs w:val="16"/>
      </w:rPr>
      <w:t>5</w:t>
    </w:r>
    <w:r w:rsidRPr="006D1CA0">
      <w:rPr>
        <w:rFonts w:ascii="Hind Medium" w:hAnsi="Hind Medium" w:cs="Hind Medium"/>
        <w:color w:val="253C81"/>
        <w:sz w:val="16"/>
        <w:szCs w:val="16"/>
      </w:rPr>
      <w:t xml:space="preserve"> Small Business Contracting Annual Report v.26.1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B670" w14:textId="77777777" w:rsidR="006D1CA0" w:rsidRDefault="006D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CA33" w14:textId="77777777" w:rsidR="0073288D" w:rsidRDefault="0073288D" w:rsidP="00D9795A">
      <w:pPr>
        <w:spacing w:after="0" w:line="240" w:lineRule="auto"/>
      </w:pPr>
      <w:r>
        <w:separator/>
      </w:r>
    </w:p>
  </w:footnote>
  <w:footnote w:type="continuationSeparator" w:id="0">
    <w:p w14:paraId="79A86801" w14:textId="77777777" w:rsidR="0073288D" w:rsidRDefault="0073288D" w:rsidP="00D9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FA5E" w14:textId="77777777" w:rsidR="006D1CA0" w:rsidRDefault="006D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44CD" w14:textId="77777777" w:rsidR="00D9795A" w:rsidRDefault="00F673AC">
    <w:pPr>
      <w:pStyle w:val="Header"/>
    </w:pPr>
    <w:r>
      <w:rPr>
        <w:noProof/>
      </w:rPr>
      <w:drawing>
        <wp:anchor distT="0" distB="0" distL="114300" distR="114300" simplePos="0" relativeHeight="251662336" behindDoc="1" locked="0" layoutInCell="1" allowOverlap="1" wp14:anchorId="59DD5FE9" wp14:editId="17B1DFBF">
          <wp:simplePos x="0" y="0"/>
          <wp:positionH relativeFrom="page">
            <wp:posOffset>-5080</wp:posOffset>
          </wp:positionH>
          <wp:positionV relativeFrom="page">
            <wp:posOffset>374400</wp:posOffset>
          </wp:positionV>
          <wp:extent cx="7772400" cy="10058400"/>
          <wp:effectExtent l="0" t="0" r="0" b="0"/>
          <wp:wrapNone/>
          <wp:docPr id="76766054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60545" name="Picture 1"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4216" b="-4214"/>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795A">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5EDB" w14:textId="77777777" w:rsidR="000D69C6" w:rsidRDefault="000D69C6">
    <w:pPr>
      <w:pStyle w:val="Header"/>
    </w:pPr>
  </w:p>
  <w:p w14:paraId="6F1BCAF9" w14:textId="6FEC482A" w:rsidR="00442E95" w:rsidRDefault="00442E95">
    <w:pPr>
      <w:pStyle w:val="Header"/>
    </w:pPr>
    <w:r>
      <w:rPr>
        <w:noProof/>
      </w:rPr>
      <w:drawing>
        <wp:anchor distT="0" distB="0" distL="114300" distR="114300" simplePos="0" relativeHeight="251660288" behindDoc="1" locked="0" layoutInCell="1" allowOverlap="1" wp14:anchorId="57496640" wp14:editId="02B4DF6F">
          <wp:simplePos x="0" y="0"/>
          <wp:positionH relativeFrom="page">
            <wp:align>center</wp:align>
          </wp:positionH>
          <wp:positionV relativeFrom="page">
            <wp:align>center</wp:align>
          </wp:positionV>
          <wp:extent cx="7772400" cy="10058400"/>
          <wp:effectExtent l="0" t="0" r="0" b="0"/>
          <wp:wrapNone/>
          <wp:docPr id="1456706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062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A19B2"/>
    <w:multiLevelType w:val="multilevel"/>
    <w:tmpl w:val="4D28632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5D572560"/>
    <w:multiLevelType w:val="multilevel"/>
    <w:tmpl w:val="166A2C02"/>
    <w:lvl w:ilvl="0">
      <w:start w:val="1"/>
      <w:numFmt w:val="decimal"/>
      <w:lvlText w:val="%1."/>
      <w:lvlJc w:val="left"/>
      <w:pPr>
        <w:ind w:left="4308" w:hanging="241"/>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4788" w:hanging="721"/>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5975" w:hanging="721"/>
      </w:pPr>
      <w:rPr>
        <w:rFonts w:hint="default"/>
        <w:lang w:val="en-US" w:eastAsia="en-US" w:bidi="ar-SA"/>
      </w:rPr>
    </w:lvl>
    <w:lvl w:ilvl="3">
      <w:numFmt w:val="bullet"/>
      <w:lvlText w:val="•"/>
      <w:lvlJc w:val="left"/>
      <w:pPr>
        <w:ind w:left="7171" w:hanging="721"/>
      </w:pPr>
      <w:rPr>
        <w:rFonts w:hint="default"/>
        <w:lang w:val="en-US" w:eastAsia="en-US" w:bidi="ar-SA"/>
      </w:rPr>
    </w:lvl>
    <w:lvl w:ilvl="4">
      <w:numFmt w:val="bullet"/>
      <w:lvlText w:val="•"/>
      <w:lvlJc w:val="left"/>
      <w:pPr>
        <w:ind w:left="8366" w:hanging="721"/>
      </w:pPr>
      <w:rPr>
        <w:rFonts w:hint="default"/>
        <w:lang w:val="en-US" w:eastAsia="en-US" w:bidi="ar-SA"/>
      </w:rPr>
    </w:lvl>
    <w:lvl w:ilvl="5">
      <w:numFmt w:val="bullet"/>
      <w:lvlText w:val="•"/>
      <w:lvlJc w:val="left"/>
      <w:pPr>
        <w:ind w:left="9562" w:hanging="721"/>
      </w:pPr>
      <w:rPr>
        <w:rFonts w:hint="default"/>
        <w:lang w:val="en-US" w:eastAsia="en-US" w:bidi="ar-SA"/>
      </w:rPr>
    </w:lvl>
    <w:lvl w:ilvl="6">
      <w:numFmt w:val="bullet"/>
      <w:lvlText w:val="•"/>
      <w:lvlJc w:val="left"/>
      <w:pPr>
        <w:ind w:left="10757" w:hanging="721"/>
      </w:pPr>
      <w:rPr>
        <w:rFonts w:hint="default"/>
        <w:lang w:val="en-US" w:eastAsia="en-US" w:bidi="ar-SA"/>
      </w:rPr>
    </w:lvl>
    <w:lvl w:ilvl="7">
      <w:numFmt w:val="bullet"/>
      <w:lvlText w:val="•"/>
      <w:lvlJc w:val="left"/>
      <w:pPr>
        <w:ind w:left="11953" w:hanging="721"/>
      </w:pPr>
      <w:rPr>
        <w:rFonts w:hint="default"/>
        <w:lang w:val="en-US" w:eastAsia="en-US" w:bidi="ar-SA"/>
      </w:rPr>
    </w:lvl>
    <w:lvl w:ilvl="8">
      <w:numFmt w:val="bullet"/>
      <w:lvlText w:val="•"/>
      <w:lvlJc w:val="left"/>
      <w:pPr>
        <w:ind w:left="13148" w:hanging="721"/>
      </w:pPr>
      <w:rPr>
        <w:rFonts w:hint="default"/>
        <w:lang w:val="en-US" w:eastAsia="en-US" w:bidi="ar-SA"/>
      </w:rPr>
    </w:lvl>
  </w:abstractNum>
  <w:num w:numId="1" w16cid:durableId="673387268">
    <w:abstractNumId w:val="1"/>
  </w:num>
  <w:num w:numId="2" w16cid:durableId="9806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5A"/>
    <w:rsid w:val="0001181C"/>
    <w:rsid w:val="0008125C"/>
    <w:rsid w:val="000C37FC"/>
    <w:rsid w:val="000C3C68"/>
    <w:rsid w:val="000D69C6"/>
    <w:rsid w:val="001336AA"/>
    <w:rsid w:val="001A4119"/>
    <w:rsid w:val="002464EC"/>
    <w:rsid w:val="002D6A66"/>
    <w:rsid w:val="00353C68"/>
    <w:rsid w:val="00442E95"/>
    <w:rsid w:val="004F5A52"/>
    <w:rsid w:val="005F4FBE"/>
    <w:rsid w:val="00634C93"/>
    <w:rsid w:val="0064557A"/>
    <w:rsid w:val="006D1CA0"/>
    <w:rsid w:val="0073288D"/>
    <w:rsid w:val="007C0243"/>
    <w:rsid w:val="007F3C71"/>
    <w:rsid w:val="008462F2"/>
    <w:rsid w:val="00A01819"/>
    <w:rsid w:val="00A82547"/>
    <w:rsid w:val="00B77844"/>
    <w:rsid w:val="00BC2A7E"/>
    <w:rsid w:val="00C16D15"/>
    <w:rsid w:val="00CE4527"/>
    <w:rsid w:val="00CE729E"/>
    <w:rsid w:val="00D23309"/>
    <w:rsid w:val="00D85DFC"/>
    <w:rsid w:val="00D9795A"/>
    <w:rsid w:val="00E059B8"/>
    <w:rsid w:val="00E9576B"/>
    <w:rsid w:val="00F673AC"/>
    <w:rsid w:val="00FA5A12"/>
    <w:rsid w:val="00FB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18BC0"/>
  <w15:chartTrackingRefBased/>
  <w15:docId w15:val="{147F5D0D-1BF1-B742-9C7F-35AD3005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1C"/>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95A"/>
    <w:pPr>
      <w:tabs>
        <w:tab w:val="center" w:pos="4680"/>
        <w:tab w:val="right" w:pos="9360"/>
      </w:tabs>
    </w:pPr>
  </w:style>
  <w:style w:type="character" w:customStyle="1" w:styleId="HeaderChar">
    <w:name w:val="Header Char"/>
    <w:basedOn w:val="DefaultParagraphFont"/>
    <w:link w:val="Header"/>
    <w:uiPriority w:val="99"/>
    <w:rsid w:val="00D9795A"/>
  </w:style>
  <w:style w:type="paragraph" w:styleId="Footer">
    <w:name w:val="footer"/>
    <w:basedOn w:val="Normal"/>
    <w:link w:val="FooterChar"/>
    <w:uiPriority w:val="99"/>
    <w:unhideWhenUsed/>
    <w:rsid w:val="00D9795A"/>
    <w:pPr>
      <w:tabs>
        <w:tab w:val="center" w:pos="4680"/>
        <w:tab w:val="right" w:pos="9360"/>
      </w:tabs>
    </w:pPr>
  </w:style>
  <w:style w:type="character" w:customStyle="1" w:styleId="FooterChar">
    <w:name w:val="Footer Char"/>
    <w:basedOn w:val="DefaultParagraphFont"/>
    <w:link w:val="Footer"/>
    <w:uiPriority w:val="99"/>
    <w:rsid w:val="00D9795A"/>
  </w:style>
  <w:style w:type="character" w:styleId="PageNumber">
    <w:name w:val="page number"/>
    <w:basedOn w:val="DefaultParagraphFont"/>
    <w:uiPriority w:val="99"/>
    <w:semiHidden/>
    <w:unhideWhenUsed/>
    <w:rsid w:val="00442E95"/>
  </w:style>
  <w:style w:type="paragraph" w:customStyle="1" w:styleId="BasicParagraph">
    <w:name w:val="[Basic Paragraph]"/>
    <w:basedOn w:val="Normal"/>
    <w:uiPriority w:val="99"/>
    <w:rsid w:val="007C0243"/>
    <w:pPr>
      <w:autoSpaceDE w:val="0"/>
      <w:autoSpaceDN w:val="0"/>
      <w:adjustRightInd w:val="0"/>
      <w:spacing w:after="0" w:line="288" w:lineRule="auto"/>
      <w:textAlignment w:val="center"/>
    </w:pPr>
    <w:rPr>
      <w:rFonts w:ascii="MinionPro-Regular" w:hAnsi="MinionPro-Regular" w:cs="MinionPro-Regular"/>
      <w:color w:val="000000"/>
      <w:szCs w:val="24"/>
    </w:rPr>
  </w:style>
  <w:style w:type="character" w:customStyle="1" w:styleId="Subheader">
    <w:name w:val="Subheader"/>
    <w:basedOn w:val="DefaultParagraphFont"/>
    <w:uiPriority w:val="99"/>
    <w:rsid w:val="007C0243"/>
    <w:rPr>
      <w:rFonts w:ascii="Avenir Book" w:hAnsi="Avenir Book" w:cs="Avenir Book"/>
      <w:caps/>
      <w:color w:val="000CC9"/>
      <w:spacing w:val="5"/>
      <w:sz w:val="26"/>
      <w:szCs w:val="26"/>
    </w:rPr>
  </w:style>
  <w:style w:type="paragraph" w:styleId="ListParagraph">
    <w:name w:val="List Paragraph"/>
    <w:basedOn w:val="Normal"/>
    <w:uiPriority w:val="34"/>
    <w:qFormat/>
    <w:rsid w:val="006D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69231335F453DAFBADE74D7004BB7"/>
        <w:category>
          <w:name w:val="General"/>
          <w:gallery w:val="placeholder"/>
        </w:category>
        <w:types>
          <w:type w:val="bbPlcHdr"/>
        </w:types>
        <w:behaviors>
          <w:behavior w:val="content"/>
        </w:behaviors>
        <w:guid w:val="{623CB874-765C-4AFA-A063-6395EC3E904A}"/>
      </w:docPartPr>
      <w:docPartBody>
        <w:p w:rsidR="00D60A1B" w:rsidRDefault="00D60A1B" w:rsidP="00D60A1B">
          <w:pPr>
            <w:pStyle w:val="82669231335F453DAFBADE74D7004BB7"/>
          </w:pPr>
          <w:r w:rsidRPr="00993561">
            <w:rPr>
              <w:rStyle w:val="PlaceholderText"/>
            </w:rPr>
            <w:t>Choose an item.</w:t>
          </w:r>
        </w:p>
      </w:docPartBody>
    </w:docPart>
    <w:docPart>
      <w:docPartPr>
        <w:name w:val="AC9AAED904644AE683D1832353381BAD"/>
        <w:category>
          <w:name w:val="General"/>
          <w:gallery w:val="placeholder"/>
        </w:category>
        <w:types>
          <w:type w:val="bbPlcHdr"/>
        </w:types>
        <w:behaviors>
          <w:behavior w:val="content"/>
        </w:behaviors>
        <w:guid w:val="{DCC94EED-6FCA-4DBE-97BD-0928FC7754CC}"/>
      </w:docPartPr>
      <w:docPartBody>
        <w:p w:rsidR="00D60A1B" w:rsidRDefault="00D60A1B" w:rsidP="00D60A1B">
          <w:pPr>
            <w:pStyle w:val="AC9AAED904644AE683D1832353381BAD"/>
          </w:pPr>
          <w:r w:rsidRPr="009935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ind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1B"/>
    <w:rsid w:val="00D23309"/>
    <w:rsid w:val="00D60A1B"/>
    <w:rsid w:val="00D8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A1B"/>
    <w:rPr>
      <w:color w:val="808080"/>
    </w:rPr>
  </w:style>
  <w:style w:type="paragraph" w:customStyle="1" w:styleId="82669231335F453DAFBADE74D7004BB7">
    <w:name w:val="82669231335F453DAFBADE74D7004BB7"/>
    <w:rsid w:val="00D60A1B"/>
  </w:style>
  <w:style w:type="paragraph" w:customStyle="1" w:styleId="AC9AAED904644AE683D1832353381BAD">
    <w:name w:val="AC9AAED904644AE683D1832353381BAD"/>
    <w:rsid w:val="00D60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80A8-8CB7-B647-8BE0-A5284D25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Holzmacher, Jocelyn A</dc:creator>
  <cp:keywords/>
  <dc:description/>
  <cp:lastModifiedBy>Siegrist, Diana</cp:lastModifiedBy>
  <cp:revision>2</cp:revision>
  <dcterms:created xsi:type="dcterms:W3CDTF">2025-08-29T16:48:00Z</dcterms:created>
  <dcterms:modified xsi:type="dcterms:W3CDTF">2025-08-29T16:48:00Z</dcterms:modified>
</cp:coreProperties>
</file>