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E8FC" w14:textId="77777777" w:rsidR="009A4FFC" w:rsidRPr="00AD2EC8" w:rsidRDefault="009A4FFC" w:rsidP="009A4FFC">
      <w:pPr>
        <w:spacing w:before="0" w:after="0" w:line="240" w:lineRule="auto"/>
        <w:rPr>
          <w:b/>
          <w:bCs/>
          <w:sz w:val="22"/>
          <w:szCs w:val="22"/>
        </w:rPr>
      </w:pPr>
      <w:r w:rsidRPr="00AD2EC8">
        <w:rPr>
          <w:b/>
          <w:bCs/>
          <w:sz w:val="22"/>
          <w:szCs w:val="22"/>
        </w:rPr>
        <w:t>Who is supposed to follow up with references?</w:t>
      </w:r>
    </w:p>
    <w:p w14:paraId="09E9F13A" w14:textId="77777777" w:rsidR="009A4FFC" w:rsidRDefault="009A4FFC" w:rsidP="009A4FFC">
      <w:pPr>
        <w:spacing w:before="0" w:after="0" w:line="240" w:lineRule="auto"/>
        <w:rPr>
          <w:color w:val="4472C4" w:themeColor="accent1"/>
          <w:sz w:val="22"/>
          <w:szCs w:val="22"/>
        </w:rPr>
      </w:pPr>
      <w:r w:rsidRPr="007E2C75">
        <w:rPr>
          <w:color w:val="4472C4" w:themeColor="accent1"/>
          <w:sz w:val="22"/>
          <w:szCs w:val="22"/>
        </w:rPr>
        <w:t>Evaluators should be able to check the attached documents for written references. No one should be required to call or email.</w:t>
      </w:r>
    </w:p>
    <w:p w14:paraId="6ED80447" w14:textId="77777777" w:rsidR="009A4FFC" w:rsidRPr="00AD2EC8" w:rsidRDefault="009A4FFC" w:rsidP="009A4FFC">
      <w:pPr>
        <w:spacing w:before="0" w:after="0" w:line="240" w:lineRule="auto"/>
        <w:rPr>
          <w:color w:val="4472C4" w:themeColor="accent1"/>
          <w:sz w:val="22"/>
          <w:szCs w:val="22"/>
        </w:rPr>
      </w:pPr>
    </w:p>
    <w:p w14:paraId="7028F932" w14:textId="77777777" w:rsidR="009A4FFC" w:rsidRPr="00AD2EC8" w:rsidRDefault="009A4FFC" w:rsidP="009A4FFC">
      <w:pPr>
        <w:spacing w:before="0" w:after="0" w:line="240" w:lineRule="auto"/>
        <w:rPr>
          <w:b/>
          <w:bCs/>
          <w:sz w:val="22"/>
          <w:szCs w:val="22"/>
        </w:rPr>
      </w:pPr>
      <w:r w:rsidRPr="00AD2EC8">
        <w:rPr>
          <w:b/>
          <w:bCs/>
          <w:sz w:val="22"/>
          <w:szCs w:val="22"/>
        </w:rPr>
        <w:t>What if there are no verification documents provided?</w:t>
      </w:r>
    </w:p>
    <w:p w14:paraId="6EECF875" w14:textId="77777777" w:rsidR="009A4FFC" w:rsidRDefault="009A4FFC" w:rsidP="009A4FFC">
      <w:pPr>
        <w:spacing w:before="0" w:after="0" w:line="240" w:lineRule="auto"/>
        <w:rPr>
          <w:color w:val="4472C4" w:themeColor="accent1"/>
          <w:sz w:val="22"/>
          <w:szCs w:val="22"/>
        </w:rPr>
      </w:pPr>
      <w:r w:rsidRPr="007E2C75">
        <w:rPr>
          <w:color w:val="4472C4" w:themeColor="accent1"/>
          <w:sz w:val="22"/>
          <w:szCs w:val="22"/>
        </w:rPr>
        <w:t>The points cannot be rewarded if no verification documents are provided to support the offeror's claims. If the verification box is checked, but the document was not attached, it will not count.</w:t>
      </w:r>
    </w:p>
    <w:p w14:paraId="1404A61B" w14:textId="77777777" w:rsidR="009A4FFC" w:rsidRPr="00AD2EC8" w:rsidRDefault="009A4FFC" w:rsidP="009A4FFC">
      <w:pPr>
        <w:spacing w:before="0" w:after="0" w:line="240" w:lineRule="auto"/>
        <w:rPr>
          <w:sz w:val="22"/>
          <w:szCs w:val="22"/>
        </w:rPr>
      </w:pPr>
    </w:p>
    <w:p w14:paraId="11650831" w14:textId="77777777" w:rsidR="009A4FFC" w:rsidRPr="00AD2EC8" w:rsidRDefault="009A4FFC" w:rsidP="009A4FFC">
      <w:pPr>
        <w:spacing w:before="0" w:after="0" w:line="240" w:lineRule="auto"/>
        <w:rPr>
          <w:b/>
          <w:bCs/>
          <w:sz w:val="22"/>
          <w:szCs w:val="22"/>
        </w:rPr>
      </w:pPr>
      <w:r w:rsidRPr="00AD2EC8">
        <w:rPr>
          <w:b/>
          <w:bCs/>
          <w:sz w:val="22"/>
          <w:szCs w:val="22"/>
        </w:rPr>
        <w:t>What if they provide a verification document that is not on the list?</w:t>
      </w:r>
    </w:p>
    <w:p w14:paraId="6BF803FC" w14:textId="77777777" w:rsidR="009A4FFC" w:rsidRDefault="009A4FFC" w:rsidP="009A4FFC">
      <w:pPr>
        <w:spacing w:before="0" w:after="0" w:line="240" w:lineRule="auto"/>
        <w:rPr>
          <w:color w:val="4472C4" w:themeColor="accent1"/>
          <w:sz w:val="22"/>
          <w:szCs w:val="22"/>
        </w:rPr>
      </w:pPr>
      <w:r w:rsidRPr="00E10427">
        <w:rPr>
          <w:color w:val="4472C4" w:themeColor="accent1"/>
          <w:sz w:val="22"/>
          <w:szCs w:val="22"/>
        </w:rPr>
        <w:t>It is up to the evaluator's discretion to determine if the document adequately supports the offeror's claims.</w:t>
      </w:r>
    </w:p>
    <w:p w14:paraId="24BDBFA1" w14:textId="77777777" w:rsidR="009A4FFC" w:rsidRPr="00AD2EC8" w:rsidRDefault="009A4FFC" w:rsidP="009A4FFC">
      <w:pPr>
        <w:spacing w:before="0" w:after="0" w:line="240" w:lineRule="auto"/>
        <w:rPr>
          <w:sz w:val="22"/>
          <w:szCs w:val="22"/>
        </w:rPr>
      </w:pPr>
    </w:p>
    <w:p w14:paraId="1E6D3851" w14:textId="77777777" w:rsidR="009A4FFC" w:rsidRPr="00AD2EC8" w:rsidRDefault="009A4FFC" w:rsidP="009A4FFC">
      <w:pPr>
        <w:spacing w:before="0" w:after="0" w:line="240" w:lineRule="auto"/>
        <w:rPr>
          <w:b/>
          <w:bCs/>
          <w:sz w:val="22"/>
          <w:szCs w:val="22"/>
        </w:rPr>
      </w:pPr>
      <w:r w:rsidRPr="00AD2EC8">
        <w:rPr>
          <w:b/>
          <w:bCs/>
          <w:sz w:val="22"/>
          <w:szCs w:val="22"/>
        </w:rPr>
        <w:t>What if there is no BEP Goal?</w:t>
      </w:r>
    </w:p>
    <w:p w14:paraId="5F163113" w14:textId="77777777" w:rsidR="009A4FFC" w:rsidRDefault="009A4FFC" w:rsidP="009A4FFC">
      <w:pPr>
        <w:spacing w:before="0" w:after="0" w:line="240" w:lineRule="auto"/>
        <w:rPr>
          <w:color w:val="4472C4" w:themeColor="accent1"/>
          <w:sz w:val="22"/>
          <w:szCs w:val="22"/>
        </w:rPr>
      </w:pPr>
      <w:r w:rsidRPr="00E10427">
        <w:rPr>
          <w:color w:val="4472C4" w:themeColor="accent1"/>
          <w:sz w:val="22"/>
          <w:szCs w:val="22"/>
        </w:rPr>
        <w:t>If the bid does not have a BEP goal, 5 points should be automatically awarded.</w:t>
      </w:r>
    </w:p>
    <w:p w14:paraId="716581D6" w14:textId="77777777" w:rsidR="009A4FFC" w:rsidRPr="00AD2EC8" w:rsidRDefault="009A4FFC" w:rsidP="009A4FFC">
      <w:pPr>
        <w:spacing w:before="0" w:after="0" w:line="240" w:lineRule="auto"/>
        <w:rPr>
          <w:sz w:val="22"/>
          <w:szCs w:val="22"/>
        </w:rPr>
      </w:pPr>
    </w:p>
    <w:p w14:paraId="5E32EA13" w14:textId="77777777" w:rsidR="009A4FFC" w:rsidRDefault="009A4FFC" w:rsidP="009A4FFC">
      <w:pPr>
        <w:spacing w:before="0" w:after="0" w:line="240" w:lineRule="auto"/>
        <w:rPr>
          <w:b/>
          <w:bCs/>
          <w:sz w:val="22"/>
          <w:szCs w:val="22"/>
        </w:rPr>
      </w:pPr>
      <w:r w:rsidRPr="00D836CB">
        <w:rPr>
          <w:b/>
          <w:bCs/>
          <w:sz w:val="22"/>
          <w:szCs w:val="22"/>
        </w:rPr>
        <w:t>I accidentally deleted the formula on the score sheet; what do I do?</w:t>
      </w:r>
    </w:p>
    <w:p w14:paraId="624AB424" w14:textId="77777777" w:rsidR="009A4FFC" w:rsidRDefault="009A4FFC" w:rsidP="009A4FFC">
      <w:pPr>
        <w:spacing w:before="0" w:after="0" w:line="240" w:lineRule="auto"/>
        <w:rPr>
          <w:color w:val="4472C4" w:themeColor="accent1"/>
          <w:sz w:val="22"/>
          <w:szCs w:val="22"/>
        </w:rPr>
      </w:pPr>
      <w:r w:rsidRPr="00E10427">
        <w:rPr>
          <w:color w:val="4472C4" w:themeColor="accent1"/>
          <w:sz w:val="22"/>
          <w:szCs w:val="22"/>
        </w:rPr>
        <w:t>Each calculated number has the scoring formula copied in the comments. Copy and paste it back into the formula bar. Alternatively, a new scoring sheet can be downloaded to replace the defective one.</w:t>
      </w:r>
    </w:p>
    <w:p w14:paraId="66EDAFBA" w14:textId="77777777" w:rsidR="009A4FFC" w:rsidRPr="00AD2EC8" w:rsidRDefault="009A4FFC" w:rsidP="009A4FFC">
      <w:pPr>
        <w:spacing w:before="0" w:after="0" w:line="240" w:lineRule="auto"/>
        <w:rPr>
          <w:sz w:val="22"/>
          <w:szCs w:val="22"/>
        </w:rPr>
      </w:pPr>
    </w:p>
    <w:p w14:paraId="477B6CEE" w14:textId="77777777" w:rsidR="009A4FFC" w:rsidRPr="00C76556" w:rsidRDefault="009A4FFC" w:rsidP="009A4FFC">
      <w:pPr>
        <w:spacing w:before="0" w:after="0" w:line="240" w:lineRule="auto"/>
        <w:rPr>
          <w:b/>
          <w:bCs/>
          <w:sz w:val="22"/>
          <w:szCs w:val="22"/>
        </w:rPr>
      </w:pPr>
      <w:r w:rsidRPr="00C76556">
        <w:rPr>
          <w:b/>
          <w:bCs/>
          <w:sz w:val="22"/>
          <w:szCs w:val="22"/>
        </w:rPr>
        <w:t>The vendor claims they provided verification, but I cannot find it.</w:t>
      </w:r>
    </w:p>
    <w:p w14:paraId="650EB1B0" w14:textId="77777777" w:rsidR="009A4FFC" w:rsidRPr="00A60D55" w:rsidRDefault="009A4FFC" w:rsidP="009A4FFC">
      <w:pPr>
        <w:spacing w:before="0" w:after="0" w:line="240" w:lineRule="auto"/>
        <w:rPr>
          <w:color w:val="4472C4" w:themeColor="accent1"/>
          <w:sz w:val="22"/>
          <w:szCs w:val="22"/>
        </w:rPr>
      </w:pPr>
      <w:r w:rsidRPr="00A60D55">
        <w:rPr>
          <w:color w:val="4472C4" w:themeColor="accent1"/>
          <w:sz w:val="22"/>
          <w:szCs w:val="22"/>
        </w:rPr>
        <w:t>If the verification box is checked, but the document is not included in the zip file/pdf portfolio, it does not receive the points.</w:t>
      </w:r>
    </w:p>
    <w:p w14:paraId="7FC394DC" w14:textId="77777777" w:rsidR="009A4FFC" w:rsidRPr="00AD2EC8" w:rsidRDefault="009A4FFC" w:rsidP="009A4FFC">
      <w:pPr>
        <w:spacing w:before="0" w:after="0" w:line="240" w:lineRule="auto"/>
        <w:rPr>
          <w:sz w:val="22"/>
          <w:szCs w:val="22"/>
        </w:rPr>
      </w:pPr>
    </w:p>
    <w:p w14:paraId="0D32B9A8" w14:textId="77777777" w:rsidR="009A4FFC" w:rsidRPr="00FA67F7" w:rsidRDefault="009A4FFC" w:rsidP="009A4FFC">
      <w:pPr>
        <w:spacing w:before="0" w:after="0" w:line="240" w:lineRule="auto"/>
        <w:rPr>
          <w:b/>
          <w:bCs/>
          <w:sz w:val="22"/>
          <w:szCs w:val="22"/>
        </w:rPr>
      </w:pPr>
      <w:r w:rsidRPr="00FA67F7">
        <w:rPr>
          <w:b/>
          <w:bCs/>
          <w:sz w:val="22"/>
          <w:szCs w:val="22"/>
        </w:rPr>
        <w:t>How can I trust the verification provided?</w:t>
      </w:r>
    </w:p>
    <w:p w14:paraId="6E090DB6" w14:textId="77777777" w:rsidR="009A4FFC" w:rsidRPr="00A60D55" w:rsidRDefault="009A4FFC" w:rsidP="009A4FFC">
      <w:pPr>
        <w:spacing w:before="0" w:after="0" w:line="240" w:lineRule="auto"/>
        <w:rPr>
          <w:color w:val="4472C4" w:themeColor="accent1"/>
          <w:sz w:val="22"/>
          <w:szCs w:val="22"/>
        </w:rPr>
      </w:pPr>
      <w:r w:rsidRPr="00A60D55">
        <w:rPr>
          <w:color w:val="4472C4" w:themeColor="accent1"/>
          <w:sz w:val="22"/>
          <w:szCs w:val="22"/>
        </w:rPr>
        <w:t>The vendor is responsible for ensuring that their verification is accurate and honest. If challenged, it will be their obligation to prove the document's validity.</w:t>
      </w:r>
    </w:p>
    <w:p w14:paraId="6C5FFB59" w14:textId="77777777" w:rsidR="009A4FFC" w:rsidRPr="00AD2EC8" w:rsidRDefault="009A4FFC" w:rsidP="009A4FFC">
      <w:pPr>
        <w:spacing w:before="0" w:after="0" w:line="240" w:lineRule="auto"/>
        <w:rPr>
          <w:sz w:val="22"/>
          <w:szCs w:val="22"/>
        </w:rPr>
      </w:pPr>
    </w:p>
    <w:p w14:paraId="393A6577" w14:textId="77777777" w:rsidR="009A4FFC" w:rsidRPr="00A56647" w:rsidRDefault="009A4FFC" w:rsidP="009A4FFC">
      <w:pPr>
        <w:spacing w:before="0" w:after="0" w:line="240" w:lineRule="auto"/>
        <w:rPr>
          <w:b/>
          <w:bCs/>
          <w:sz w:val="22"/>
          <w:szCs w:val="22"/>
        </w:rPr>
      </w:pPr>
      <w:r w:rsidRPr="00A56647">
        <w:rPr>
          <w:b/>
          <w:bCs/>
          <w:sz w:val="22"/>
          <w:szCs w:val="22"/>
        </w:rPr>
        <w:t>What if the</w:t>
      </w:r>
      <w:r>
        <w:rPr>
          <w:b/>
          <w:bCs/>
          <w:sz w:val="22"/>
          <w:szCs w:val="22"/>
        </w:rPr>
        <w:t>y</w:t>
      </w:r>
      <w:r w:rsidRPr="00A56647">
        <w:rPr>
          <w:b/>
          <w:bCs/>
          <w:sz w:val="22"/>
          <w:szCs w:val="22"/>
        </w:rPr>
        <w:t xml:space="preserve"> reference LBGTQ as a </w:t>
      </w:r>
      <w:r>
        <w:rPr>
          <w:b/>
          <w:bCs/>
          <w:sz w:val="22"/>
          <w:szCs w:val="22"/>
        </w:rPr>
        <w:t>m</w:t>
      </w:r>
      <w:r w:rsidRPr="00A56647">
        <w:rPr>
          <w:b/>
          <w:bCs/>
          <w:sz w:val="22"/>
          <w:szCs w:val="22"/>
        </w:rPr>
        <w:t>inority?</w:t>
      </w:r>
    </w:p>
    <w:p w14:paraId="105361DF" w14:textId="77777777" w:rsidR="009A4FFC" w:rsidRPr="00A56647" w:rsidRDefault="009A4FFC" w:rsidP="009A4FFC">
      <w:pPr>
        <w:spacing w:before="0" w:after="0" w:line="240" w:lineRule="auto"/>
        <w:rPr>
          <w:rFonts w:cstheme="minorHAnsi"/>
          <w:color w:val="4472C4" w:themeColor="accent1"/>
          <w:sz w:val="22"/>
          <w:szCs w:val="22"/>
        </w:rPr>
      </w:pPr>
      <w:r w:rsidRPr="00A56647">
        <w:rPr>
          <w:color w:val="4472C4" w:themeColor="accent1"/>
          <w:sz w:val="22"/>
          <w:szCs w:val="22"/>
        </w:rPr>
        <w:t xml:space="preserve">Currently the commitment to diversity will be defining minority as </w:t>
      </w:r>
      <w:r w:rsidRPr="00A56647">
        <w:rPr>
          <w:rFonts w:cstheme="minorHAnsi"/>
          <w:color w:val="4472C4" w:themeColor="accent1"/>
          <w:sz w:val="22"/>
          <w:szCs w:val="22"/>
        </w:rPr>
        <w:t>a person who is a citizen or lawful permanent resident of the United States and who is any of the following races or ethnicities: American Indian or Alaska Native (a person having origins in any of the original peoples of North and South America, including Central America, and who maintains tribal affiliation or community attachment); Asian (a person having origins in any of the original peoples of the Far East, Southeast Asia, or the Indian subcontinent, including, but not limited to, Cambodia, China, India, Japan, Korea, Malaysia, Pakistan, the Philippine Islands, Thailand, and Vietnam); Black or African American (a person having origins in any of the black racial groups of Africa); Hispanic or Latino (a person of Cuban, Mexican, Puerto Rican, South or Central American, or other Spanish culture or origin, regardless of race); Native Hawaiian or Other Pacific Islander (a person having origins in any of the original peoples of Hawaii, Guam, Samoa, or other Pacific Islands).</w:t>
      </w:r>
    </w:p>
    <w:p w14:paraId="69DE611B" w14:textId="77777777" w:rsidR="009A4FFC" w:rsidRPr="00AD2EC8" w:rsidRDefault="009A4FFC" w:rsidP="009A4FFC">
      <w:pPr>
        <w:spacing w:before="0" w:after="0" w:line="240" w:lineRule="auto"/>
        <w:rPr>
          <w:sz w:val="22"/>
          <w:szCs w:val="22"/>
        </w:rPr>
      </w:pPr>
    </w:p>
    <w:p w14:paraId="13403263" w14:textId="77777777" w:rsidR="009A4FFC" w:rsidRPr="00A56647" w:rsidRDefault="009A4FFC" w:rsidP="009A4FFC">
      <w:pPr>
        <w:spacing w:before="0" w:after="0" w:line="240" w:lineRule="auto"/>
        <w:rPr>
          <w:b/>
          <w:bCs/>
          <w:sz w:val="22"/>
          <w:szCs w:val="22"/>
        </w:rPr>
      </w:pPr>
      <w:r w:rsidRPr="00A56647">
        <w:rPr>
          <w:b/>
          <w:bCs/>
          <w:sz w:val="22"/>
          <w:szCs w:val="22"/>
        </w:rPr>
        <w:t>Can DEI Time be compensated?</w:t>
      </w:r>
    </w:p>
    <w:p w14:paraId="20D9B0D2" w14:textId="77777777" w:rsidR="009A4FFC" w:rsidRDefault="009A4FFC" w:rsidP="009A4FFC">
      <w:pPr>
        <w:spacing w:before="0" w:after="0" w:line="240" w:lineRule="auto"/>
        <w:rPr>
          <w:sz w:val="22"/>
          <w:szCs w:val="22"/>
        </w:rPr>
      </w:pPr>
      <w:r w:rsidRPr="00D836CB">
        <w:rPr>
          <w:color w:val="4472C4" w:themeColor="accent1"/>
          <w:sz w:val="22"/>
          <w:szCs w:val="22"/>
        </w:rPr>
        <w:t xml:space="preserve">Yes. Even if the offeror was paid for their time doing a </w:t>
      </w:r>
      <w:r>
        <w:rPr>
          <w:color w:val="4472C4" w:themeColor="accent1"/>
          <w:sz w:val="22"/>
          <w:szCs w:val="22"/>
        </w:rPr>
        <w:t xml:space="preserve">DEI-qualified </w:t>
      </w:r>
      <w:r w:rsidRPr="00D836CB">
        <w:rPr>
          <w:color w:val="4472C4" w:themeColor="accent1"/>
          <w:sz w:val="22"/>
          <w:szCs w:val="22"/>
        </w:rPr>
        <w:t>activity, it can count towards their hours.</w:t>
      </w:r>
    </w:p>
    <w:p w14:paraId="5A612C3F" w14:textId="77777777" w:rsidR="009A4FFC" w:rsidRDefault="009A4FFC" w:rsidP="009A4FFC">
      <w:pPr>
        <w:spacing w:before="0" w:after="0" w:line="240" w:lineRule="auto"/>
        <w:rPr>
          <w:sz w:val="22"/>
          <w:szCs w:val="22"/>
        </w:rPr>
      </w:pPr>
    </w:p>
    <w:p w14:paraId="5CEB636C" w14:textId="77777777" w:rsidR="009A4FFC" w:rsidRPr="00AD2EC8" w:rsidRDefault="009A4FFC" w:rsidP="009A4FFC">
      <w:pPr>
        <w:spacing w:before="0" w:after="0" w:line="240" w:lineRule="auto"/>
        <w:rPr>
          <w:sz w:val="22"/>
          <w:szCs w:val="22"/>
        </w:rPr>
      </w:pPr>
    </w:p>
    <w:p w14:paraId="56F2EA00" w14:textId="77777777" w:rsidR="00A60D55" w:rsidRDefault="00A60D55" w:rsidP="009A4FFC">
      <w:pPr>
        <w:spacing w:before="0" w:after="0" w:line="240" w:lineRule="auto"/>
        <w:rPr>
          <w:rStyle w:val="Strong"/>
          <w:color w:val="0E101A"/>
          <w:sz w:val="22"/>
          <w:szCs w:val="22"/>
        </w:rPr>
      </w:pPr>
    </w:p>
    <w:p w14:paraId="4D520DB6" w14:textId="3A011798" w:rsidR="009A4FFC" w:rsidRPr="00D836CB" w:rsidRDefault="009A4FFC" w:rsidP="009A4FFC">
      <w:pPr>
        <w:spacing w:before="0" w:after="0" w:line="240" w:lineRule="auto"/>
        <w:rPr>
          <w:rStyle w:val="Strong"/>
          <w:color w:val="0E101A"/>
          <w:sz w:val="22"/>
          <w:szCs w:val="22"/>
        </w:rPr>
      </w:pPr>
      <w:r w:rsidRPr="00D836CB">
        <w:rPr>
          <w:rStyle w:val="Strong"/>
          <w:color w:val="0E101A"/>
          <w:sz w:val="22"/>
          <w:szCs w:val="22"/>
        </w:rPr>
        <w:lastRenderedPageBreak/>
        <w:t>For calculations of managers and executives' staff, is that percentage against all staff or out of managers/executives?</w:t>
      </w:r>
    </w:p>
    <w:p w14:paraId="5FE4D309" w14:textId="77777777" w:rsidR="009A4FFC" w:rsidRDefault="009A4FFC" w:rsidP="009A4FFC">
      <w:pPr>
        <w:spacing w:before="0" w:after="0" w:line="240" w:lineRule="auto"/>
        <w:rPr>
          <w:color w:val="4472C4" w:themeColor="accent1"/>
          <w:sz w:val="22"/>
          <w:szCs w:val="22"/>
        </w:rPr>
      </w:pPr>
      <w:r w:rsidRPr="00095150">
        <w:rPr>
          <w:color w:val="4472C4" w:themeColor="accent1"/>
          <w:sz w:val="22"/>
          <w:szCs w:val="22"/>
        </w:rPr>
        <w:t>The percentage is against the managers and executives. For example, if you have five managers and one qualifies as WMD, your percentage would be 20%.</w:t>
      </w:r>
    </w:p>
    <w:p w14:paraId="6880EAE4" w14:textId="77777777" w:rsidR="009A4FFC" w:rsidRPr="00AD2EC8" w:rsidRDefault="009A4FFC" w:rsidP="009A4FFC">
      <w:pPr>
        <w:spacing w:before="0" w:after="0" w:line="240" w:lineRule="auto"/>
        <w:rPr>
          <w:sz w:val="22"/>
          <w:szCs w:val="22"/>
        </w:rPr>
      </w:pPr>
    </w:p>
    <w:p w14:paraId="34C018E0" w14:textId="77777777" w:rsidR="009A4FFC" w:rsidRPr="00297100" w:rsidRDefault="009A4FFC" w:rsidP="009A4FFC">
      <w:pPr>
        <w:spacing w:before="0" w:after="0" w:line="240" w:lineRule="auto"/>
        <w:rPr>
          <w:b/>
          <w:bCs/>
          <w:sz w:val="22"/>
          <w:szCs w:val="22"/>
        </w:rPr>
      </w:pPr>
      <w:r w:rsidRPr="00297100">
        <w:rPr>
          <w:b/>
          <w:bCs/>
          <w:sz w:val="22"/>
          <w:szCs w:val="22"/>
        </w:rPr>
        <w:t>Are contracted workers included in all staff?</w:t>
      </w:r>
    </w:p>
    <w:p w14:paraId="4887205E" w14:textId="77777777" w:rsidR="009A4FFC" w:rsidRDefault="009A4FFC" w:rsidP="009A4FFC">
      <w:pPr>
        <w:spacing w:before="0" w:after="0" w:line="240" w:lineRule="auto"/>
        <w:rPr>
          <w:color w:val="4472C4" w:themeColor="accent1"/>
          <w:sz w:val="22"/>
          <w:szCs w:val="22"/>
        </w:rPr>
      </w:pPr>
      <w:r w:rsidRPr="00095150">
        <w:rPr>
          <w:color w:val="4472C4" w:themeColor="accent1"/>
          <w:sz w:val="22"/>
          <w:szCs w:val="22"/>
        </w:rPr>
        <w:t>No. Contracted staff should not be included in total or WMD counts.</w:t>
      </w:r>
    </w:p>
    <w:p w14:paraId="02F18B92" w14:textId="77777777" w:rsidR="009A4FFC" w:rsidRPr="00AD2EC8" w:rsidRDefault="009A4FFC" w:rsidP="009A4FFC">
      <w:pPr>
        <w:spacing w:before="0" w:after="0" w:line="240" w:lineRule="auto"/>
        <w:rPr>
          <w:sz w:val="22"/>
          <w:szCs w:val="22"/>
        </w:rPr>
      </w:pPr>
    </w:p>
    <w:p w14:paraId="07841637" w14:textId="77777777" w:rsidR="009A4FFC" w:rsidRPr="003F5597" w:rsidRDefault="009A4FFC" w:rsidP="009A4FFC">
      <w:pPr>
        <w:spacing w:before="0" w:after="0" w:line="240" w:lineRule="auto"/>
        <w:rPr>
          <w:b/>
          <w:bCs/>
          <w:sz w:val="22"/>
          <w:szCs w:val="22"/>
        </w:rPr>
      </w:pPr>
      <w:r w:rsidRPr="003F5597">
        <w:rPr>
          <w:b/>
          <w:bCs/>
          <w:sz w:val="22"/>
          <w:szCs w:val="22"/>
        </w:rPr>
        <w:t xml:space="preserve">Does the company owner count as an executive? </w:t>
      </w:r>
    </w:p>
    <w:p w14:paraId="7154FBF8" w14:textId="77777777" w:rsidR="009A4FFC" w:rsidRDefault="009A4FFC" w:rsidP="009A4FFC">
      <w:pPr>
        <w:spacing w:before="0" w:after="0" w:line="240" w:lineRule="auto"/>
        <w:rPr>
          <w:color w:val="4472C4" w:themeColor="accent1"/>
          <w:sz w:val="22"/>
          <w:szCs w:val="22"/>
        </w:rPr>
      </w:pPr>
      <w:r w:rsidRPr="00095150">
        <w:rPr>
          <w:color w:val="4472C4" w:themeColor="accent1"/>
          <w:sz w:val="22"/>
          <w:szCs w:val="22"/>
        </w:rPr>
        <w:t>Yes. Executive roles include owners, chief executive officer, chief operating officer, chief financial officer, president, vice president, director, and chair.</w:t>
      </w:r>
    </w:p>
    <w:p w14:paraId="64534E92" w14:textId="77777777" w:rsidR="009A4FFC" w:rsidRPr="00AD2EC8" w:rsidRDefault="009A4FFC" w:rsidP="009A4FFC">
      <w:pPr>
        <w:spacing w:before="0" w:after="0" w:line="240" w:lineRule="auto"/>
        <w:rPr>
          <w:sz w:val="22"/>
          <w:szCs w:val="22"/>
        </w:rPr>
      </w:pPr>
    </w:p>
    <w:p w14:paraId="6AFA20E9" w14:textId="77777777" w:rsidR="009A4FFC" w:rsidRPr="001E271D" w:rsidRDefault="009A4FFC" w:rsidP="009A4FFC">
      <w:pPr>
        <w:spacing w:before="0" w:after="0" w:line="240" w:lineRule="auto"/>
        <w:rPr>
          <w:b/>
          <w:bCs/>
          <w:sz w:val="22"/>
          <w:szCs w:val="22"/>
        </w:rPr>
      </w:pPr>
      <w:r w:rsidRPr="001E271D">
        <w:rPr>
          <w:b/>
          <w:bCs/>
          <w:sz w:val="22"/>
          <w:szCs w:val="22"/>
        </w:rPr>
        <w:t>What is a failed event?</w:t>
      </w:r>
    </w:p>
    <w:p w14:paraId="18CD7DBD" w14:textId="77777777" w:rsidR="009A4FFC" w:rsidRDefault="009A4FFC" w:rsidP="009A4FFC">
      <w:pPr>
        <w:spacing w:before="0" w:after="0" w:line="240" w:lineRule="auto"/>
        <w:rPr>
          <w:color w:val="4472C4" w:themeColor="accent1"/>
          <w:sz w:val="22"/>
          <w:szCs w:val="22"/>
        </w:rPr>
      </w:pPr>
      <w:r w:rsidRPr="00095150">
        <w:rPr>
          <w:color w:val="4472C4" w:themeColor="accent1"/>
          <w:sz w:val="22"/>
          <w:szCs w:val="22"/>
        </w:rPr>
        <w:t>If a DEI event was planned but suffered poor turnout, didn't raise fund goals, or was canceled due to unforeseen circumstances, points will still be awarded for the time and money spent.</w:t>
      </w:r>
    </w:p>
    <w:p w14:paraId="1E5D6F23" w14:textId="77777777" w:rsidR="009A4FFC" w:rsidRPr="00AD2EC8" w:rsidRDefault="009A4FFC" w:rsidP="009A4FFC">
      <w:pPr>
        <w:spacing w:before="0" w:after="0" w:line="240" w:lineRule="auto"/>
        <w:rPr>
          <w:sz w:val="22"/>
          <w:szCs w:val="22"/>
        </w:rPr>
      </w:pPr>
    </w:p>
    <w:p w14:paraId="017D6364" w14:textId="77777777" w:rsidR="009A4FFC" w:rsidRDefault="009A4FFC" w:rsidP="009A4FFC">
      <w:pPr>
        <w:spacing w:before="0" w:after="0" w:line="240" w:lineRule="auto"/>
        <w:rPr>
          <w:b/>
          <w:bCs/>
          <w:sz w:val="22"/>
          <w:szCs w:val="22"/>
        </w:rPr>
      </w:pPr>
      <w:r w:rsidRPr="00095150">
        <w:rPr>
          <w:b/>
          <w:bCs/>
          <w:sz w:val="22"/>
          <w:szCs w:val="22"/>
        </w:rPr>
        <w:t>What is the difference between an actionable and overarching policy?</w:t>
      </w:r>
    </w:p>
    <w:p w14:paraId="425AA65B" w14:textId="77777777" w:rsidR="009A4FFC" w:rsidRPr="00A60D55" w:rsidRDefault="009A4FFC" w:rsidP="009A4FFC">
      <w:pPr>
        <w:spacing w:before="0" w:after="0" w:line="240" w:lineRule="auto"/>
        <w:rPr>
          <w:color w:val="4472C4" w:themeColor="accent1"/>
          <w:sz w:val="22"/>
          <w:szCs w:val="22"/>
        </w:rPr>
      </w:pPr>
      <w:r w:rsidRPr="00A60D55">
        <w:rPr>
          <w:color w:val="4472C4" w:themeColor="accent1"/>
          <w:sz w:val="22"/>
          <w:szCs w:val="22"/>
        </w:rPr>
        <w:t>An overarching policy would be a company’s philosophies, defined culture, and high-level aspirations, while an actionable policy would be about the framework for achieving objectives and process guidelines.</w:t>
      </w:r>
    </w:p>
    <w:p w14:paraId="2AACBF49" w14:textId="77777777" w:rsidR="009A4FFC" w:rsidRPr="00AD2EC8" w:rsidRDefault="009A4FFC" w:rsidP="009A4FFC">
      <w:pPr>
        <w:spacing w:before="0" w:after="0" w:line="240" w:lineRule="auto"/>
        <w:rPr>
          <w:sz w:val="22"/>
          <w:szCs w:val="22"/>
        </w:rPr>
      </w:pPr>
    </w:p>
    <w:p w14:paraId="40332ABD" w14:textId="77777777" w:rsidR="009A4FFC" w:rsidRDefault="009A4FFC" w:rsidP="009A4FFC">
      <w:pPr>
        <w:spacing w:before="0" w:after="0" w:line="240" w:lineRule="auto"/>
        <w:rPr>
          <w:b/>
          <w:bCs/>
          <w:sz w:val="22"/>
          <w:szCs w:val="22"/>
        </w:rPr>
      </w:pPr>
      <w:r w:rsidRPr="00861B87">
        <w:rPr>
          <w:b/>
          <w:bCs/>
          <w:sz w:val="22"/>
          <w:szCs w:val="22"/>
        </w:rPr>
        <w:t>Can I provide a phone number or email for reference?</w:t>
      </w:r>
    </w:p>
    <w:p w14:paraId="05FB58A0" w14:textId="77777777" w:rsidR="009A4FFC" w:rsidRDefault="009A4FFC" w:rsidP="009A4FFC">
      <w:pPr>
        <w:spacing w:before="0" w:after="0" w:line="240" w:lineRule="auto"/>
        <w:rPr>
          <w:color w:val="4472C4" w:themeColor="accent1"/>
          <w:sz w:val="22"/>
          <w:szCs w:val="22"/>
        </w:rPr>
      </w:pPr>
      <w:r w:rsidRPr="00861B87">
        <w:rPr>
          <w:color w:val="4472C4" w:themeColor="accent1"/>
          <w:sz w:val="22"/>
          <w:szCs w:val="22"/>
        </w:rPr>
        <w:t>No. References may not respond, or phone numbers/emails get put in incorrectly. A written reference helps ensure an offeror's claims will be fairly verified.</w:t>
      </w:r>
    </w:p>
    <w:p w14:paraId="16839BF0" w14:textId="77777777" w:rsidR="009A4FFC" w:rsidRPr="00670A66" w:rsidRDefault="009A4FFC" w:rsidP="009A4FFC">
      <w:pPr>
        <w:spacing w:before="0" w:after="0" w:line="240" w:lineRule="auto"/>
        <w:rPr>
          <w:color w:val="4472C4" w:themeColor="accent1"/>
          <w:sz w:val="22"/>
          <w:szCs w:val="22"/>
        </w:rPr>
      </w:pPr>
    </w:p>
    <w:p w14:paraId="5202074D" w14:textId="77777777" w:rsidR="009A4FFC" w:rsidRDefault="009A4FFC" w:rsidP="009A4FFC">
      <w:pPr>
        <w:spacing w:before="0" w:after="0" w:line="240" w:lineRule="auto"/>
        <w:rPr>
          <w:b/>
          <w:bCs/>
          <w:sz w:val="22"/>
          <w:szCs w:val="22"/>
        </w:rPr>
      </w:pPr>
      <w:r w:rsidRPr="00861B87">
        <w:rPr>
          <w:b/>
          <w:bCs/>
          <w:sz w:val="22"/>
          <w:szCs w:val="22"/>
        </w:rPr>
        <w:t>If a staff member qualifies as more than one category (ex: woman and minority), can I count them twice?</w:t>
      </w:r>
    </w:p>
    <w:p w14:paraId="32DEE8E5" w14:textId="77777777" w:rsidR="009A4FFC" w:rsidRDefault="009A4FFC" w:rsidP="009A4FFC">
      <w:pPr>
        <w:spacing w:before="0" w:after="0" w:line="240" w:lineRule="auto"/>
        <w:rPr>
          <w:color w:val="4472C4" w:themeColor="accent1"/>
          <w:sz w:val="22"/>
          <w:szCs w:val="22"/>
        </w:rPr>
      </w:pPr>
      <w:r w:rsidRPr="00861B87">
        <w:rPr>
          <w:color w:val="4472C4" w:themeColor="accent1"/>
          <w:sz w:val="22"/>
          <w:szCs w:val="22"/>
        </w:rPr>
        <w:t>No, they would still be one out of your total number. For example, if you have an African American woman on your staff, that will count as one out of the total.</w:t>
      </w:r>
    </w:p>
    <w:p w14:paraId="2C995D74" w14:textId="77777777" w:rsidR="009A4FFC" w:rsidRPr="00670A66" w:rsidRDefault="009A4FFC" w:rsidP="009A4FFC">
      <w:pPr>
        <w:spacing w:before="0" w:after="0" w:line="240" w:lineRule="auto"/>
        <w:rPr>
          <w:color w:val="4472C4" w:themeColor="accent1"/>
          <w:sz w:val="22"/>
          <w:szCs w:val="22"/>
        </w:rPr>
      </w:pPr>
    </w:p>
    <w:p w14:paraId="12A2F0D4" w14:textId="77777777" w:rsidR="009A4FFC" w:rsidRDefault="009A4FFC" w:rsidP="009A4FFC">
      <w:pPr>
        <w:spacing w:before="0" w:after="0" w:line="240" w:lineRule="auto"/>
      </w:pPr>
      <w:r w:rsidRPr="00FA67F7">
        <w:rPr>
          <w:b/>
          <w:bCs/>
          <w:sz w:val="22"/>
          <w:szCs w:val="22"/>
        </w:rPr>
        <w:t>How do I find my commitment to diversity scores?</w:t>
      </w:r>
    </w:p>
    <w:p w14:paraId="0FFDA5A6" w14:textId="77777777" w:rsidR="009A4FFC" w:rsidRDefault="009A4FFC" w:rsidP="009A4FFC">
      <w:pPr>
        <w:spacing w:before="0" w:after="0" w:line="240" w:lineRule="auto"/>
        <w:rPr>
          <w:color w:val="8496B0" w:themeColor="text2" w:themeTint="99"/>
          <w:sz w:val="22"/>
          <w:szCs w:val="22"/>
        </w:rPr>
      </w:pPr>
      <w:r w:rsidRPr="00A60D55">
        <w:rPr>
          <w:color w:val="4472C4" w:themeColor="accent1"/>
          <w:sz w:val="22"/>
          <w:szCs w:val="22"/>
        </w:rPr>
        <w:t xml:space="preserve">One can view the procurement scoring by submitting a Freedom of Information Act (FOIA) request to </w:t>
      </w:r>
      <w:hyperlink r:id="rId6" w:history="1">
        <w:r w:rsidRPr="00984C83">
          <w:rPr>
            <w:rStyle w:val="Hyperlink"/>
            <w:sz w:val="22"/>
            <w:szCs w:val="22"/>
          </w:rPr>
          <w:t>EEC.LegalStaff@illinois.gov</w:t>
        </w:r>
      </w:hyperlink>
      <w:r w:rsidRPr="003215C1">
        <w:rPr>
          <w:color w:val="8496B0" w:themeColor="text2" w:themeTint="99"/>
          <w:sz w:val="22"/>
          <w:szCs w:val="22"/>
        </w:rPr>
        <w:t>.</w:t>
      </w:r>
    </w:p>
    <w:p w14:paraId="10C8805D" w14:textId="77777777" w:rsidR="009A4FFC" w:rsidRPr="003215C1" w:rsidRDefault="009A4FFC" w:rsidP="009A4FFC">
      <w:pPr>
        <w:spacing w:before="0" w:after="0" w:line="240" w:lineRule="auto"/>
      </w:pPr>
    </w:p>
    <w:p w14:paraId="76F125F5" w14:textId="77777777" w:rsidR="009A4FFC" w:rsidRDefault="009A4FFC" w:rsidP="009A4FFC">
      <w:pPr>
        <w:spacing w:before="0" w:after="0" w:line="240" w:lineRule="auto"/>
        <w:rPr>
          <w:b/>
          <w:bCs/>
          <w:sz w:val="22"/>
          <w:szCs w:val="22"/>
        </w:rPr>
      </w:pPr>
      <w:r w:rsidRPr="002C5D8C">
        <w:rPr>
          <w:b/>
          <w:bCs/>
          <w:sz w:val="22"/>
          <w:szCs w:val="22"/>
        </w:rPr>
        <w:t>Is this applicable to ALL procurements in Illinois, regardless of agency?</w:t>
      </w:r>
    </w:p>
    <w:p w14:paraId="1C4A0E5C" w14:textId="77777777" w:rsidR="009A4FFC" w:rsidRDefault="009A4FFC" w:rsidP="009A4FFC">
      <w:pPr>
        <w:spacing w:before="0" w:after="0" w:line="240" w:lineRule="auto"/>
        <w:rPr>
          <w:color w:val="4472C4" w:themeColor="accent1"/>
          <w:sz w:val="22"/>
          <w:szCs w:val="22"/>
        </w:rPr>
      </w:pPr>
      <w:r w:rsidRPr="00064C38">
        <w:rPr>
          <w:color w:val="4472C4" w:themeColor="accent1"/>
          <w:sz w:val="22"/>
          <w:szCs w:val="22"/>
        </w:rPr>
        <w:t xml:space="preserve">Yes. Any procurement that is under CPO General Services and </w:t>
      </w:r>
      <w:r>
        <w:rPr>
          <w:color w:val="4472C4" w:themeColor="accent1"/>
          <w:sz w:val="22"/>
          <w:szCs w:val="22"/>
        </w:rPr>
        <w:t>has an</w:t>
      </w:r>
      <w:r w:rsidRPr="00064C38">
        <w:rPr>
          <w:color w:val="4472C4" w:themeColor="accent1"/>
          <w:sz w:val="22"/>
          <w:szCs w:val="22"/>
        </w:rPr>
        <w:t xml:space="preserve"> RFP will have a commitment to diversity factor. </w:t>
      </w:r>
    </w:p>
    <w:p w14:paraId="601597B1" w14:textId="77777777" w:rsidR="009A4FFC" w:rsidRPr="00064C38" w:rsidRDefault="009A4FFC" w:rsidP="009A4FFC">
      <w:pPr>
        <w:spacing w:before="0" w:after="0" w:line="240" w:lineRule="auto"/>
        <w:rPr>
          <w:color w:val="4472C4" w:themeColor="accent1"/>
          <w:sz w:val="22"/>
          <w:szCs w:val="22"/>
        </w:rPr>
      </w:pPr>
    </w:p>
    <w:p w14:paraId="37694AF3" w14:textId="77777777" w:rsidR="009A4FFC" w:rsidRDefault="009A4FFC" w:rsidP="009A4FFC">
      <w:pPr>
        <w:spacing w:before="0" w:after="0" w:line="240" w:lineRule="auto"/>
        <w:rPr>
          <w:b/>
          <w:bCs/>
          <w:sz w:val="22"/>
          <w:szCs w:val="22"/>
        </w:rPr>
      </w:pPr>
      <w:r w:rsidRPr="002C5D8C">
        <w:rPr>
          <w:b/>
          <w:bCs/>
          <w:sz w:val="22"/>
          <w:szCs w:val="22"/>
        </w:rPr>
        <w:t>Is the staff diversity just the staff for the proposed project or the whole vendor org</w:t>
      </w:r>
      <w:r>
        <w:rPr>
          <w:b/>
          <w:bCs/>
          <w:sz w:val="22"/>
          <w:szCs w:val="22"/>
        </w:rPr>
        <w:t>anization</w:t>
      </w:r>
      <w:r w:rsidRPr="002C5D8C">
        <w:rPr>
          <w:b/>
          <w:bCs/>
          <w:sz w:val="22"/>
          <w:szCs w:val="22"/>
        </w:rPr>
        <w:t>?</w:t>
      </w:r>
    </w:p>
    <w:p w14:paraId="5D6D2A76" w14:textId="77777777" w:rsidR="009A4FFC" w:rsidRPr="00CC790D" w:rsidRDefault="009A4FFC" w:rsidP="009A4FFC">
      <w:pPr>
        <w:spacing w:before="0" w:after="0" w:line="240" w:lineRule="auto"/>
        <w:rPr>
          <w:color w:val="4472C4" w:themeColor="accent1"/>
          <w:sz w:val="22"/>
          <w:szCs w:val="22"/>
        </w:rPr>
      </w:pPr>
      <w:r w:rsidRPr="00CC790D">
        <w:rPr>
          <w:color w:val="4472C4" w:themeColor="accent1"/>
          <w:sz w:val="22"/>
          <w:szCs w:val="22"/>
        </w:rPr>
        <w:t>The staff numbers should be for the organization’s entire staff (excluding contractors).</w:t>
      </w:r>
    </w:p>
    <w:p w14:paraId="4002D712" w14:textId="77777777" w:rsidR="009A4FFC" w:rsidRDefault="009A4FFC" w:rsidP="009A4FFC">
      <w:pPr>
        <w:spacing w:before="0" w:after="0" w:line="240" w:lineRule="auto"/>
        <w:rPr>
          <w:b/>
          <w:bCs/>
          <w:sz w:val="22"/>
          <w:szCs w:val="22"/>
        </w:rPr>
      </w:pPr>
    </w:p>
    <w:p w14:paraId="48019E16" w14:textId="77777777" w:rsidR="009A4FFC" w:rsidRDefault="009A4FFC" w:rsidP="009A4FFC">
      <w:pPr>
        <w:spacing w:before="0" w:after="0" w:line="240" w:lineRule="auto"/>
        <w:rPr>
          <w:b/>
          <w:bCs/>
          <w:sz w:val="22"/>
          <w:szCs w:val="22"/>
        </w:rPr>
      </w:pPr>
      <w:r w:rsidRPr="002C5D8C">
        <w:rPr>
          <w:b/>
          <w:bCs/>
          <w:sz w:val="22"/>
          <w:szCs w:val="22"/>
        </w:rPr>
        <w:t xml:space="preserve">If we do not have employee IDs as a practice, </w:t>
      </w:r>
      <w:r>
        <w:rPr>
          <w:b/>
          <w:bCs/>
          <w:sz w:val="22"/>
          <w:szCs w:val="22"/>
        </w:rPr>
        <w:t>can we</w:t>
      </w:r>
      <w:r w:rsidRPr="002C5D8C">
        <w:rPr>
          <w:b/>
          <w:bCs/>
          <w:sz w:val="22"/>
          <w:szCs w:val="22"/>
        </w:rPr>
        <w:t xml:space="preserve"> use </w:t>
      </w:r>
      <w:r>
        <w:rPr>
          <w:b/>
          <w:bCs/>
          <w:sz w:val="22"/>
          <w:szCs w:val="22"/>
        </w:rPr>
        <w:t>employee</w:t>
      </w:r>
      <w:r w:rsidRPr="002C5D8C">
        <w:rPr>
          <w:b/>
          <w:bCs/>
          <w:sz w:val="22"/>
          <w:szCs w:val="22"/>
        </w:rPr>
        <w:t xml:space="preserve"> names </w:t>
      </w:r>
      <w:r>
        <w:rPr>
          <w:b/>
          <w:bCs/>
          <w:sz w:val="22"/>
          <w:szCs w:val="22"/>
        </w:rPr>
        <w:t>when</w:t>
      </w:r>
      <w:r w:rsidRPr="002C5D8C">
        <w:rPr>
          <w:b/>
          <w:bCs/>
          <w:sz w:val="22"/>
          <w:szCs w:val="22"/>
        </w:rPr>
        <w:t xml:space="preserve"> providing 'Diversity in Staffing' proof</w:t>
      </w:r>
      <w:r>
        <w:rPr>
          <w:b/>
          <w:bCs/>
          <w:sz w:val="22"/>
          <w:szCs w:val="22"/>
        </w:rPr>
        <w:t>?</w:t>
      </w:r>
    </w:p>
    <w:p w14:paraId="011A95F3" w14:textId="162E0A7E" w:rsidR="009A4FFC" w:rsidRPr="00CC790D" w:rsidRDefault="009A4FFC" w:rsidP="009A4FFC">
      <w:pPr>
        <w:spacing w:before="0" w:after="0" w:line="240" w:lineRule="auto"/>
        <w:rPr>
          <w:color w:val="4472C4" w:themeColor="accent1"/>
          <w:sz w:val="22"/>
          <w:szCs w:val="22"/>
        </w:rPr>
      </w:pPr>
      <w:r w:rsidRPr="00CC790D">
        <w:rPr>
          <w:color w:val="4472C4" w:themeColor="accent1"/>
          <w:sz w:val="22"/>
          <w:szCs w:val="22"/>
        </w:rPr>
        <w:t xml:space="preserve">Please do not submit any personally identifiable information of employees. If your </w:t>
      </w:r>
      <w:r>
        <w:rPr>
          <w:color w:val="4472C4" w:themeColor="accent1"/>
          <w:sz w:val="22"/>
          <w:szCs w:val="22"/>
        </w:rPr>
        <w:t>organization</w:t>
      </w:r>
      <w:r w:rsidRPr="00CC790D">
        <w:rPr>
          <w:color w:val="4472C4" w:themeColor="accent1"/>
          <w:sz w:val="22"/>
          <w:szCs w:val="22"/>
        </w:rPr>
        <w:t xml:space="preserve"> does not use </w:t>
      </w:r>
      <w:r w:rsidR="00971918" w:rsidRPr="00CC790D">
        <w:rPr>
          <w:color w:val="4472C4" w:themeColor="accent1"/>
          <w:sz w:val="22"/>
          <w:szCs w:val="22"/>
        </w:rPr>
        <w:t>IDs,</w:t>
      </w:r>
      <w:r w:rsidRPr="00CC790D">
        <w:rPr>
          <w:color w:val="4472C4" w:themeColor="accent1"/>
          <w:sz w:val="22"/>
          <w:szCs w:val="22"/>
        </w:rPr>
        <w:t xml:space="preserve"> you may use initials or numbering (ex: Employee 1, Employee 2).</w:t>
      </w:r>
    </w:p>
    <w:p w14:paraId="73F74A97" w14:textId="77777777" w:rsidR="009A4FFC" w:rsidRDefault="009A4FFC" w:rsidP="009A4FFC">
      <w:pPr>
        <w:spacing w:before="0" w:after="0" w:line="240" w:lineRule="auto"/>
        <w:rPr>
          <w:b/>
          <w:bCs/>
          <w:sz w:val="22"/>
          <w:szCs w:val="22"/>
        </w:rPr>
      </w:pPr>
    </w:p>
    <w:p w14:paraId="3F69EBDD" w14:textId="77777777" w:rsidR="00971918" w:rsidRDefault="00971918" w:rsidP="009A4FFC">
      <w:pPr>
        <w:spacing w:before="0" w:after="0" w:line="240" w:lineRule="auto"/>
        <w:rPr>
          <w:b/>
          <w:bCs/>
          <w:sz w:val="22"/>
          <w:szCs w:val="22"/>
        </w:rPr>
      </w:pPr>
    </w:p>
    <w:p w14:paraId="70F56F5A" w14:textId="25802075" w:rsidR="009A4FFC" w:rsidRDefault="009A4FFC" w:rsidP="009A4FFC">
      <w:pPr>
        <w:spacing w:before="0" w:after="0" w:line="240" w:lineRule="auto"/>
        <w:rPr>
          <w:b/>
          <w:bCs/>
          <w:sz w:val="22"/>
          <w:szCs w:val="22"/>
        </w:rPr>
      </w:pPr>
      <w:r w:rsidRPr="002C5D8C">
        <w:rPr>
          <w:b/>
          <w:bCs/>
          <w:sz w:val="22"/>
          <w:szCs w:val="22"/>
        </w:rPr>
        <w:lastRenderedPageBreak/>
        <w:t>Are the points all or nothing in each category?</w:t>
      </w:r>
    </w:p>
    <w:p w14:paraId="12BDB5AD" w14:textId="77777777" w:rsidR="009A4FFC" w:rsidRPr="00CC790D" w:rsidRDefault="009A4FFC" w:rsidP="009A4FFC">
      <w:pPr>
        <w:spacing w:before="0" w:after="0" w:line="240" w:lineRule="auto"/>
        <w:rPr>
          <w:color w:val="4472C4" w:themeColor="accent1"/>
          <w:sz w:val="22"/>
          <w:szCs w:val="22"/>
        </w:rPr>
      </w:pPr>
      <w:r>
        <w:rPr>
          <w:color w:val="4472C4" w:themeColor="accent1"/>
          <w:sz w:val="22"/>
          <w:szCs w:val="22"/>
        </w:rPr>
        <w:t>Categories</w:t>
      </w:r>
      <w:r w:rsidRPr="00CC790D">
        <w:rPr>
          <w:color w:val="4472C4" w:themeColor="accent1"/>
          <w:sz w:val="22"/>
          <w:szCs w:val="22"/>
        </w:rPr>
        <w:t xml:space="preserve"> I and II </w:t>
      </w:r>
      <w:r>
        <w:rPr>
          <w:color w:val="4472C4" w:themeColor="accent1"/>
          <w:sz w:val="22"/>
          <w:szCs w:val="22"/>
        </w:rPr>
        <w:t>have all-or-nothing</w:t>
      </w:r>
      <w:r w:rsidRPr="00CC790D">
        <w:rPr>
          <w:color w:val="4472C4" w:themeColor="accent1"/>
          <w:sz w:val="22"/>
          <w:szCs w:val="22"/>
        </w:rPr>
        <w:t xml:space="preserve"> scoring</w:t>
      </w:r>
      <w:r>
        <w:rPr>
          <w:color w:val="4472C4" w:themeColor="accent1"/>
          <w:sz w:val="22"/>
          <w:szCs w:val="22"/>
        </w:rPr>
        <w:t xml:space="preserve"> (pass/fail)</w:t>
      </w:r>
      <w:r w:rsidRPr="00CC790D">
        <w:rPr>
          <w:color w:val="4472C4" w:themeColor="accent1"/>
          <w:sz w:val="22"/>
          <w:szCs w:val="22"/>
        </w:rPr>
        <w:t>. Category III, IV, V</w:t>
      </w:r>
      <w:r>
        <w:rPr>
          <w:color w:val="4472C4" w:themeColor="accent1"/>
          <w:sz w:val="22"/>
          <w:szCs w:val="22"/>
        </w:rPr>
        <w:t>,</w:t>
      </w:r>
      <w:r w:rsidRPr="00CC790D">
        <w:rPr>
          <w:color w:val="4472C4" w:themeColor="accent1"/>
          <w:sz w:val="22"/>
          <w:szCs w:val="22"/>
        </w:rPr>
        <w:t xml:space="preserve"> and VI award on a scoring scale.</w:t>
      </w:r>
    </w:p>
    <w:p w14:paraId="12EF6992" w14:textId="77777777" w:rsidR="009A4FFC" w:rsidRDefault="009A4FFC" w:rsidP="009A4FFC">
      <w:pPr>
        <w:spacing w:before="0" w:after="0" w:line="240" w:lineRule="auto"/>
        <w:rPr>
          <w:b/>
          <w:bCs/>
          <w:sz w:val="22"/>
          <w:szCs w:val="22"/>
        </w:rPr>
      </w:pPr>
    </w:p>
    <w:p w14:paraId="05B1B09A" w14:textId="77777777" w:rsidR="009A4FFC" w:rsidRDefault="009A4FFC" w:rsidP="009A4FFC">
      <w:pPr>
        <w:spacing w:before="0" w:after="0" w:line="240" w:lineRule="auto"/>
        <w:rPr>
          <w:b/>
          <w:bCs/>
          <w:sz w:val="22"/>
          <w:szCs w:val="22"/>
        </w:rPr>
      </w:pPr>
      <w:r w:rsidRPr="002C5D8C">
        <w:rPr>
          <w:b/>
          <w:bCs/>
          <w:sz w:val="22"/>
          <w:szCs w:val="22"/>
        </w:rPr>
        <w:t>To ensure consistent, thorough evaluations of Commitment to Diversity forms, is your agency considering requiring training or sign-off on relevant training for agency staff?</w:t>
      </w:r>
    </w:p>
    <w:p w14:paraId="0CD0BE05" w14:textId="77777777" w:rsidR="009A4FFC" w:rsidRPr="00672B28" w:rsidRDefault="009A4FFC" w:rsidP="009A4FFC">
      <w:pPr>
        <w:spacing w:before="0" w:after="0" w:line="240" w:lineRule="auto"/>
        <w:rPr>
          <w:color w:val="4472C4" w:themeColor="accent1"/>
          <w:sz w:val="22"/>
          <w:szCs w:val="22"/>
        </w:rPr>
      </w:pPr>
      <w:r w:rsidRPr="00672B28">
        <w:rPr>
          <w:color w:val="4472C4" w:themeColor="accent1"/>
          <w:sz w:val="22"/>
          <w:szCs w:val="22"/>
        </w:rPr>
        <w:t xml:space="preserve">We have provided agencies with guidance packets and training videos. We also are available for </w:t>
      </w:r>
      <w:r>
        <w:rPr>
          <w:color w:val="4472C4" w:themeColor="accent1"/>
          <w:sz w:val="22"/>
          <w:szCs w:val="22"/>
        </w:rPr>
        <w:t>kick-off</w:t>
      </w:r>
      <w:r w:rsidRPr="00672B28">
        <w:rPr>
          <w:color w:val="4472C4" w:themeColor="accent1"/>
          <w:sz w:val="22"/>
          <w:szCs w:val="22"/>
        </w:rPr>
        <w:t xml:space="preserve"> </w:t>
      </w:r>
      <w:r>
        <w:rPr>
          <w:color w:val="4472C4" w:themeColor="accent1"/>
          <w:sz w:val="22"/>
          <w:szCs w:val="22"/>
        </w:rPr>
        <w:t>meetings</w:t>
      </w:r>
      <w:r w:rsidRPr="00672B28">
        <w:rPr>
          <w:color w:val="4472C4" w:themeColor="accent1"/>
          <w:sz w:val="22"/>
          <w:szCs w:val="22"/>
        </w:rPr>
        <w:t>, scheduled trainings, and questions during the process.</w:t>
      </w:r>
    </w:p>
    <w:p w14:paraId="3F167087" w14:textId="77777777" w:rsidR="009A4FFC" w:rsidRDefault="009A4FFC" w:rsidP="009A4FFC">
      <w:pPr>
        <w:spacing w:before="0" w:after="0" w:line="240" w:lineRule="auto"/>
        <w:rPr>
          <w:b/>
          <w:bCs/>
          <w:sz w:val="22"/>
          <w:szCs w:val="22"/>
        </w:rPr>
      </w:pPr>
    </w:p>
    <w:p w14:paraId="5AE7B30C" w14:textId="77777777" w:rsidR="009A4FFC" w:rsidRDefault="009A4FFC" w:rsidP="009A4FFC">
      <w:pPr>
        <w:spacing w:before="0" w:after="0" w:line="240" w:lineRule="auto"/>
        <w:rPr>
          <w:b/>
          <w:bCs/>
          <w:sz w:val="22"/>
          <w:szCs w:val="22"/>
        </w:rPr>
      </w:pPr>
      <w:r w:rsidRPr="002C5D8C">
        <w:rPr>
          <w:b/>
          <w:bCs/>
          <w:sz w:val="22"/>
          <w:szCs w:val="22"/>
        </w:rPr>
        <w:t xml:space="preserve">Can the salary cost of an employee managing DEI be counted towards the </w:t>
      </w:r>
      <w:r>
        <w:rPr>
          <w:b/>
          <w:bCs/>
          <w:sz w:val="22"/>
          <w:szCs w:val="22"/>
        </w:rPr>
        <w:t>DEI</w:t>
      </w:r>
      <w:r w:rsidRPr="002C5D8C">
        <w:rPr>
          <w:b/>
          <w:bCs/>
          <w:sz w:val="22"/>
          <w:szCs w:val="22"/>
        </w:rPr>
        <w:t xml:space="preserve"> spend?</w:t>
      </w:r>
    </w:p>
    <w:p w14:paraId="05CCC28F" w14:textId="77777777" w:rsidR="009A4FFC" w:rsidRPr="00672B28" w:rsidRDefault="009A4FFC" w:rsidP="009A4FFC">
      <w:pPr>
        <w:spacing w:before="0" w:after="0" w:line="240" w:lineRule="auto"/>
        <w:rPr>
          <w:color w:val="4472C4" w:themeColor="accent1"/>
          <w:sz w:val="22"/>
          <w:szCs w:val="22"/>
        </w:rPr>
      </w:pPr>
      <w:r w:rsidRPr="00672B28">
        <w:rPr>
          <w:color w:val="4472C4" w:themeColor="accent1"/>
          <w:sz w:val="22"/>
          <w:szCs w:val="22"/>
        </w:rPr>
        <w:t>If the organization has an employee that manages DEI initiatives, they may list them under spend, however</w:t>
      </w:r>
      <w:r>
        <w:rPr>
          <w:color w:val="4472C4" w:themeColor="accent1"/>
          <w:sz w:val="22"/>
          <w:szCs w:val="22"/>
        </w:rPr>
        <w:t>,</w:t>
      </w:r>
      <w:r w:rsidRPr="00672B28">
        <w:rPr>
          <w:color w:val="4472C4" w:themeColor="accent1"/>
          <w:sz w:val="22"/>
          <w:szCs w:val="22"/>
        </w:rPr>
        <w:t xml:space="preserve"> they will need to submit the employee’s job description. If their job consists of duties outside </w:t>
      </w:r>
      <w:r>
        <w:rPr>
          <w:color w:val="4472C4" w:themeColor="accent1"/>
          <w:sz w:val="22"/>
          <w:szCs w:val="22"/>
        </w:rPr>
        <w:t xml:space="preserve">of </w:t>
      </w:r>
      <w:r w:rsidRPr="00672B28">
        <w:rPr>
          <w:color w:val="4472C4" w:themeColor="accent1"/>
          <w:sz w:val="22"/>
          <w:szCs w:val="22"/>
        </w:rPr>
        <w:t xml:space="preserve">DEI, they will need to state what percentage of their job is dedicated to DEI and only use that percentage of the salary towards the spend category. </w:t>
      </w:r>
    </w:p>
    <w:p w14:paraId="1B508A58" w14:textId="77777777" w:rsidR="009A4FFC" w:rsidRDefault="009A4FFC" w:rsidP="009A4FFC">
      <w:pPr>
        <w:spacing w:before="0" w:after="0" w:line="240" w:lineRule="auto"/>
        <w:rPr>
          <w:b/>
          <w:bCs/>
          <w:sz w:val="22"/>
          <w:szCs w:val="22"/>
        </w:rPr>
      </w:pPr>
    </w:p>
    <w:p w14:paraId="7BD813C1" w14:textId="77777777" w:rsidR="009A4FFC" w:rsidRDefault="009A4FFC" w:rsidP="009A4FFC">
      <w:pPr>
        <w:spacing w:before="0" w:after="0" w:line="240" w:lineRule="auto"/>
        <w:rPr>
          <w:b/>
          <w:bCs/>
          <w:sz w:val="22"/>
          <w:szCs w:val="22"/>
        </w:rPr>
      </w:pPr>
      <w:r w:rsidRPr="002C5D8C">
        <w:rPr>
          <w:b/>
          <w:bCs/>
          <w:sz w:val="22"/>
          <w:szCs w:val="22"/>
        </w:rPr>
        <w:t>For large organizations (100,000+ employees) how would you recommend sharing staff diversity verification, time verification, and spend verification without excessive pages?</w:t>
      </w:r>
    </w:p>
    <w:p w14:paraId="2B7ABF63" w14:textId="77777777" w:rsidR="009A4FFC" w:rsidRDefault="009A4FFC" w:rsidP="009A4FFC">
      <w:pPr>
        <w:spacing w:before="0" w:after="0" w:line="240" w:lineRule="auto"/>
        <w:rPr>
          <w:color w:val="4472C4" w:themeColor="accent1"/>
          <w:sz w:val="22"/>
          <w:szCs w:val="22"/>
        </w:rPr>
      </w:pPr>
      <w:r w:rsidRPr="00241025">
        <w:rPr>
          <w:color w:val="4472C4" w:themeColor="accent1"/>
          <w:sz w:val="22"/>
          <w:szCs w:val="22"/>
        </w:rPr>
        <w:t>Larger organizations will still need to submit their employee roles. This submission will only require a unique identifier for the employee, gender, ethnicity</w:t>
      </w:r>
      <w:r>
        <w:rPr>
          <w:color w:val="4472C4" w:themeColor="accent1"/>
          <w:sz w:val="22"/>
          <w:szCs w:val="22"/>
        </w:rPr>
        <w:t>,</w:t>
      </w:r>
      <w:r w:rsidRPr="00241025">
        <w:rPr>
          <w:color w:val="4472C4" w:themeColor="accent1"/>
          <w:sz w:val="22"/>
          <w:szCs w:val="22"/>
        </w:rPr>
        <w:t xml:space="preserve"> and role. </w:t>
      </w:r>
      <w:r>
        <w:rPr>
          <w:color w:val="4472C4" w:themeColor="accent1"/>
          <w:sz w:val="22"/>
          <w:szCs w:val="22"/>
        </w:rPr>
        <w:t xml:space="preserve"> As for time and spend DEI is very specific, and likely even larger organizations will not have an overabundance to submit. But if they do and they have too many documents to work through they can aim to submit enough time to equal 17 hours and enough spend to equal 2% to get the maximum points.</w:t>
      </w:r>
    </w:p>
    <w:p w14:paraId="1F0CFE93" w14:textId="77777777" w:rsidR="009A4FFC" w:rsidRDefault="009A4FFC" w:rsidP="009A4FFC">
      <w:pPr>
        <w:spacing w:before="0" w:after="0" w:line="240" w:lineRule="auto"/>
        <w:rPr>
          <w:color w:val="4472C4" w:themeColor="accent1"/>
          <w:sz w:val="22"/>
          <w:szCs w:val="22"/>
        </w:rPr>
      </w:pPr>
    </w:p>
    <w:p w14:paraId="508F1D6D" w14:textId="77777777" w:rsidR="009A4FFC" w:rsidRPr="0017082A" w:rsidRDefault="009A4FFC" w:rsidP="009A4FFC">
      <w:pPr>
        <w:spacing w:before="0" w:after="0" w:line="240" w:lineRule="auto"/>
        <w:rPr>
          <w:b/>
          <w:bCs/>
          <w:sz w:val="22"/>
          <w:szCs w:val="22"/>
        </w:rPr>
      </w:pPr>
      <w:r w:rsidRPr="0017082A">
        <w:rPr>
          <w:b/>
          <w:bCs/>
          <w:sz w:val="22"/>
          <w:szCs w:val="22"/>
        </w:rPr>
        <w:t xml:space="preserve">Why can’t I edit the scores </w:t>
      </w:r>
      <w:r>
        <w:rPr>
          <w:b/>
          <w:bCs/>
          <w:sz w:val="22"/>
          <w:szCs w:val="22"/>
        </w:rPr>
        <w:t>on</w:t>
      </w:r>
      <w:r w:rsidRPr="0017082A">
        <w:rPr>
          <w:b/>
          <w:bCs/>
          <w:sz w:val="22"/>
          <w:szCs w:val="22"/>
        </w:rPr>
        <w:t xml:space="preserve"> the summary page?</w:t>
      </w:r>
    </w:p>
    <w:p w14:paraId="1D68B824" w14:textId="77777777" w:rsidR="009A4FFC" w:rsidRPr="0017082A" w:rsidRDefault="009A4FFC" w:rsidP="009A4FFC">
      <w:pPr>
        <w:spacing w:before="0" w:after="0" w:line="240" w:lineRule="auto"/>
        <w:rPr>
          <w:color w:val="4472C4" w:themeColor="accent1"/>
          <w:sz w:val="22"/>
          <w:szCs w:val="22"/>
        </w:rPr>
      </w:pPr>
      <w:r w:rsidRPr="0017082A">
        <w:rPr>
          <w:color w:val="4472C4" w:themeColor="accent1"/>
          <w:sz w:val="22"/>
          <w:szCs w:val="22"/>
        </w:rPr>
        <w:t>The sheet is protected to prevent accidental deletion of formulas. Input your scores on the worksheet page to display them in the summary.</w:t>
      </w:r>
    </w:p>
    <w:p w14:paraId="556CF2E0" w14:textId="77777777" w:rsidR="009A4FFC" w:rsidRDefault="009A4FFC" w:rsidP="009A4FFC">
      <w:pPr>
        <w:spacing w:before="0" w:after="0" w:line="240" w:lineRule="auto"/>
        <w:rPr>
          <w:color w:val="4472C4" w:themeColor="accent1"/>
          <w:sz w:val="22"/>
          <w:szCs w:val="22"/>
        </w:rPr>
      </w:pPr>
    </w:p>
    <w:p w14:paraId="4FAE653F" w14:textId="77777777" w:rsidR="009A4FFC" w:rsidRPr="0017082A" w:rsidRDefault="009A4FFC" w:rsidP="009A4FFC">
      <w:pPr>
        <w:spacing w:before="0" w:after="0" w:line="240" w:lineRule="auto"/>
        <w:rPr>
          <w:b/>
          <w:bCs/>
          <w:sz w:val="22"/>
          <w:szCs w:val="22"/>
        </w:rPr>
      </w:pPr>
      <w:r w:rsidRPr="0017082A">
        <w:rPr>
          <w:b/>
          <w:bCs/>
          <w:sz w:val="22"/>
          <w:szCs w:val="22"/>
        </w:rPr>
        <w:t>What if I can’t see my whole comment on the summary page?</w:t>
      </w:r>
    </w:p>
    <w:p w14:paraId="706F14F9" w14:textId="77777777" w:rsidR="009A4FFC" w:rsidRPr="0017082A" w:rsidRDefault="009A4FFC" w:rsidP="009A4FFC">
      <w:pPr>
        <w:spacing w:before="0" w:after="0" w:line="240" w:lineRule="auto"/>
        <w:rPr>
          <w:color w:val="4472C4" w:themeColor="accent1"/>
          <w:sz w:val="22"/>
          <w:szCs w:val="22"/>
        </w:rPr>
      </w:pPr>
      <w:r w:rsidRPr="0017082A">
        <w:rPr>
          <w:color w:val="4472C4" w:themeColor="accent1"/>
          <w:sz w:val="22"/>
          <w:szCs w:val="22"/>
        </w:rPr>
        <w:t>Because the sheet is locked, the cells cannot expand to accommodate particularly long comments. You can refer to the worksheet page to read the full comments or contact me and I can show you how to unlock, expand cells, and then re-lock them.</w:t>
      </w:r>
    </w:p>
    <w:p w14:paraId="708494A8" w14:textId="77777777" w:rsidR="009A4FFC" w:rsidRDefault="009A4FFC" w:rsidP="009A4FFC">
      <w:pPr>
        <w:spacing w:before="0" w:after="0" w:line="240" w:lineRule="auto"/>
        <w:rPr>
          <w:color w:val="4472C4" w:themeColor="accent1"/>
          <w:sz w:val="22"/>
          <w:szCs w:val="22"/>
        </w:rPr>
      </w:pPr>
    </w:p>
    <w:p w14:paraId="2947E925" w14:textId="77777777" w:rsidR="009A4FFC" w:rsidRPr="0017082A" w:rsidRDefault="009A4FFC" w:rsidP="009A4FFC">
      <w:pPr>
        <w:spacing w:before="0" w:after="0" w:line="240" w:lineRule="auto"/>
        <w:rPr>
          <w:b/>
          <w:bCs/>
          <w:sz w:val="22"/>
          <w:szCs w:val="22"/>
        </w:rPr>
      </w:pPr>
      <w:r w:rsidRPr="0017082A">
        <w:rPr>
          <w:b/>
          <w:bCs/>
          <w:sz w:val="22"/>
          <w:szCs w:val="22"/>
        </w:rPr>
        <w:t>The scoring is not calculating correctly.</w:t>
      </w:r>
    </w:p>
    <w:p w14:paraId="46C7EA83" w14:textId="77777777" w:rsidR="009A4FFC" w:rsidRPr="0017082A" w:rsidRDefault="009A4FFC" w:rsidP="009A4FFC">
      <w:pPr>
        <w:spacing w:before="0" w:after="0" w:line="240" w:lineRule="auto"/>
        <w:rPr>
          <w:color w:val="4472C4" w:themeColor="accent1"/>
          <w:sz w:val="22"/>
          <w:szCs w:val="22"/>
        </w:rPr>
      </w:pPr>
      <w:r w:rsidRPr="0017082A">
        <w:rPr>
          <w:color w:val="4472C4" w:themeColor="accent1"/>
          <w:sz w:val="22"/>
          <w:szCs w:val="22"/>
        </w:rPr>
        <w:t>Hover over every cell with purple in the corner. A comment should appear with the formula. Copy and paste it back into that cell. If you do not see a comment, re-download from the Commitment to Diversity Website.</w:t>
      </w:r>
    </w:p>
    <w:p w14:paraId="7E7C74A9" w14:textId="77777777" w:rsidR="009A4FFC" w:rsidRDefault="009A4FFC" w:rsidP="009A4FFC">
      <w:pPr>
        <w:spacing w:before="0" w:after="0" w:line="240" w:lineRule="auto"/>
        <w:rPr>
          <w:color w:val="4472C4" w:themeColor="accent1"/>
          <w:sz w:val="22"/>
          <w:szCs w:val="22"/>
        </w:rPr>
      </w:pPr>
    </w:p>
    <w:p w14:paraId="079465C5" w14:textId="77777777" w:rsidR="009A4FFC" w:rsidRPr="0017082A" w:rsidRDefault="009A4FFC" w:rsidP="009A4FFC">
      <w:pPr>
        <w:spacing w:before="0" w:after="0" w:line="240" w:lineRule="auto"/>
        <w:rPr>
          <w:b/>
          <w:bCs/>
          <w:sz w:val="22"/>
          <w:szCs w:val="22"/>
        </w:rPr>
      </w:pPr>
      <w:r w:rsidRPr="0017082A">
        <w:rPr>
          <w:b/>
          <w:bCs/>
          <w:sz w:val="22"/>
          <w:szCs w:val="22"/>
        </w:rPr>
        <w:t>What is the math exactly?</w:t>
      </w:r>
    </w:p>
    <w:p w14:paraId="6310D91B" w14:textId="77777777" w:rsidR="009A4FFC" w:rsidRPr="0017082A" w:rsidRDefault="009A4FFC" w:rsidP="009A4FFC">
      <w:pPr>
        <w:spacing w:before="0" w:after="0" w:line="240" w:lineRule="auto"/>
        <w:rPr>
          <w:color w:val="4472C4" w:themeColor="accent1"/>
          <w:sz w:val="22"/>
          <w:szCs w:val="22"/>
        </w:rPr>
      </w:pPr>
      <w:r w:rsidRPr="0017082A">
        <w:rPr>
          <w:color w:val="4472C4" w:themeColor="accent1"/>
          <w:sz w:val="22"/>
          <w:szCs w:val="22"/>
        </w:rPr>
        <w:t>The total score was set to 100 to simplify the math.</w:t>
      </w:r>
    </w:p>
    <w:p w14:paraId="1865D6E6" w14:textId="77777777" w:rsidR="009A4FFC" w:rsidRPr="0017082A" w:rsidRDefault="009A4FFC" w:rsidP="009A4FFC">
      <w:pPr>
        <w:spacing w:before="0" w:after="0" w:line="240" w:lineRule="auto"/>
        <w:rPr>
          <w:color w:val="4472C4" w:themeColor="accent1"/>
          <w:sz w:val="22"/>
          <w:szCs w:val="22"/>
        </w:rPr>
      </w:pPr>
      <w:r w:rsidRPr="0017082A">
        <w:rPr>
          <w:color w:val="4472C4" w:themeColor="accent1"/>
          <w:sz w:val="22"/>
          <w:szCs w:val="22"/>
        </w:rPr>
        <w:t xml:space="preserve">Let's assume an </w:t>
      </w:r>
      <w:r>
        <w:rPr>
          <w:color w:val="4472C4" w:themeColor="accent1"/>
          <w:sz w:val="22"/>
          <w:szCs w:val="22"/>
        </w:rPr>
        <w:t>o</w:t>
      </w:r>
      <w:r w:rsidRPr="0017082A">
        <w:rPr>
          <w:color w:val="4472C4" w:themeColor="accent1"/>
          <w:sz w:val="22"/>
          <w:szCs w:val="22"/>
        </w:rPr>
        <w:t>fferor received 100 points, which equates to 100%.</w:t>
      </w:r>
    </w:p>
    <w:p w14:paraId="15F1F339" w14:textId="77777777" w:rsidR="009A4FFC" w:rsidRPr="0017082A" w:rsidRDefault="009A4FFC" w:rsidP="009A4FFC">
      <w:pPr>
        <w:spacing w:before="0" w:after="0" w:line="240" w:lineRule="auto"/>
        <w:rPr>
          <w:color w:val="4472C4" w:themeColor="accent1"/>
          <w:sz w:val="22"/>
          <w:szCs w:val="22"/>
        </w:rPr>
      </w:pPr>
      <w:r w:rsidRPr="0017082A">
        <w:rPr>
          <w:color w:val="4472C4" w:themeColor="accent1"/>
          <w:sz w:val="22"/>
          <w:szCs w:val="22"/>
        </w:rPr>
        <w:t>We then calculate 100% of 20% of the maximum technical score for that procurement, let's say it's 500.</w:t>
      </w:r>
    </w:p>
    <w:p w14:paraId="7E0C97FC" w14:textId="77777777" w:rsidR="009A4FFC" w:rsidRPr="0017082A" w:rsidRDefault="009A4FFC" w:rsidP="009A4FFC">
      <w:pPr>
        <w:spacing w:before="0" w:after="0" w:line="240" w:lineRule="auto"/>
        <w:rPr>
          <w:color w:val="4472C4" w:themeColor="accent1"/>
          <w:sz w:val="22"/>
          <w:szCs w:val="22"/>
        </w:rPr>
      </w:pPr>
      <w:r w:rsidRPr="0017082A">
        <w:rPr>
          <w:color w:val="4472C4" w:themeColor="accent1"/>
          <w:sz w:val="22"/>
          <w:szCs w:val="22"/>
        </w:rPr>
        <w:t>100% x 20% x 500 = 100</w:t>
      </w:r>
    </w:p>
    <w:p w14:paraId="442FAD49" w14:textId="77777777" w:rsidR="009A4FFC" w:rsidRPr="00241025" w:rsidRDefault="009A4FFC" w:rsidP="009A4FFC">
      <w:pPr>
        <w:spacing w:before="0" w:after="0" w:line="240" w:lineRule="auto"/>
        <w:rPr>
          <w:color w:val="4472C4" w:themeColor="accent1"/>
          <w:sz w:val="22"/>
          <w:szCs w:val="22"/>
        </w:rPr>
      </w:pPr>
      <w:r w:rsidRPr="0017082A">
        <w:rPr>
          <w:color w:val="4472C4" w:themeColor="accent1"/>
          <w:sz w:val="22"/>
          <w:szCs w:val="22"/>
        </w:rPr>
        <w:t>So, 100 is 20% of 500</w:t>
      </w:r>
    </w:p>
    <w:p w14:paraId="6E973F57" w14:textId="77777777" w:rsidR="00E73B69" w:rsidRDefault="00E73B69"/>
    <w:sectPr w:rsidR="00E73B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9548" w14:textId="77777777" w:rsidR="00A60D55" w:rsidRDefault="00A60D55" w:rsidP="00A60D55">
      <w:pPr>
        <w:spacing w:before="0" w:after="0" w:line="240" w:lineRule="auto"/>
      </w:pPr>
      <w:r>
        <w:separator/>
      </w:r>
    </w:p>
  </w:endnote>
  <w:endnote w:type="continuationSeparator" w:id="0">
    <w:p w14:paraId="6DB25A63" w14:textId="77777777" w:rsidR="00A60D55" w:rsidRDefault="00A60D55" w:rsidP="00A60D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26AE" w14:textId="77777777" w:rsidR="00D36770" w:rsidRDefault="00D36770">
    <w:pPr>
      <w:pStyle w:val="Footer"/>
      <w:jc w:val="right"/>
    </w:pPr>
    <w:r>
      <w:rPr>
        <w:color w:val="4472C4" w:themeColor="accent1"/>
      </w:rPr>
      <w:t xml:space="preserve">pg. </w:t>
    </w:r>
    <w:r>
      <w:rPr>
        <w:color w:val="4472C4" w:themeColor="accent1"/>
      </w:rPr>
      <w:fldChar w:fldCharType="begin"/>
    </w:r>
    <w:r>
      <w:rPr>
        <w:color w:val="4472C4" w:themeColor="accent1"/>
      </w:rPr>
      <w:instrText xml:space="preserve"> PAGE  \* Arabic </w:instrText>
    </w:r>
    <w:r>
      <w:rPr>
        <w:color w:val="4472C4" w:themeColor="accent1"/>
      </w:rPr>
      <w:fldChar w:fldCharType="separate"/>
    </w:r>
    <w:r>
      <w:rPr>
        <w:noProof/>
        <w:color w:val="4472C4" w:themeColor="accent1"/>
      </w:rPr>
      <w:t>1</w:t>
    </w:r>
    <w:r>
      <w:rPr>
        <w:color w:val="4472C4" w:themeColor="accent1"/>
      </w:rPr>
      <w:fldChar w:fldCharType="end"/>
    </w:r>
  </w:p>
  <w:p w14:paraId="7E13804D" w14:textId="7B6C6685" w:rsidR="00D36770" w:rsidRDefault="00D3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94C9" w14:textId="77777777" w:rsidR="00A60D55" w:rsidRDefault="00A60D55" w:rsidP="00A60D55">
      <w:pPr>
        <w:spacing w:before="0" w:after="0" w:line="240" w:lineRule="auto"/>
      </w:pPr>
      <w:r>
        <w:separator/>
      </w:r>
    </w:p>
  </w:footnote>
  <w:footnote w:type="continuationSeparator" w:id="0">
    <w:p w14:paraId="22285EAA" w14:textId="77777777" w:rsidR="00A60D55" w:rsidRDefault="00A60D55" w:rsidP="00A60D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06AC" w14:textId="544ABCFF" w:rsidR="00A60D55" w:rsidRDefault="00A60D55">
    <w:pPr>
      <w:pStyle w:val="Header"/>
    </w:pPr>
    <w:r>
      <w:rPr>
        <w:noProof/>
      </w:rPr>
      <mc:AlternateContent>
        <mc:Choice Requires="wps">
          <w:drawing>
            <wp:anchor distT="0" distB="0" distL="118745" distR="118745" simplePos="0" relativeHeight="251659264" behindDoc="1" locked="0" layoutInCell="1" allowOverlap="0" wp14:anchorId="5241731A" wp14:editId="0B0D52FE">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375285"/>
              <wp:effectExtent l="0" t="0" r="0" b="571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7531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016DAB9" w14:textId="6A76B2CD" w:rsidR="00A60D55" w:rsidRPr="00A60D55" w:rsidRDefault="00A60D55">
                              <w:pPr>
                                <w:pStyle w:val="Header"/>
                                <w:tabs>
                                  <w:tab w:val="clear" w:pos="4680"/>
                                  <w:tab w:val="clear" w:pos="9360"/>
                                </w:tabs>
                                <w:jc w:val="center"/>
                                <w:rPr>
                                  <w:caps/>
                                  <w:color w:val="FFFFFF" w:themeColor="background1"/>
                                  <w:sz w:val="28"/>
                                  <w:szCs w:val="28"/>
                                </w:rPr>
                              </w:pPr>
                              <w:r w:rsidRPr="00A60D55">
                                <w:rPr>
                                  <w:caps/>
                                  <w:color w:val="FFFFFF" w:themeColor="background1"/>
                                  <w:sz w:val="28"/>
                                  <w:szCs w:val="28"/>
                                </w:rPr>
                                <w:t>C2D FAQ</w:t>
                              </w:r>
                              <w:r>
                                <w:rPr>
                                  <w:caps/>
                                  <w:color w:val="FFFFFF" w:themeColor="background1"/>
                                  <w:sz w:val="28"/>
                                  <w:szCs w:val="28"/>
                                </w:rPr>
                                <w:t xml:space="preserve"> V.24.2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241731A" id="Rectangle 197" o:spid="_x0000_s1026" style="position:absolute;margin-left:417.3pt;margin-top:0;width:468.5pt;height:29.5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" o:allowoverlap="f" fillcolor="#4472c4 [3204]" stroked="f" strokeweight="1pt">
              <v:textbo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016DAB9" w14:textId="6A76B2CD" w:rsidR="00A60D55" w:rsidRPr="00A60D55" w:rsidRDefault="00A60D55">
                        <w:pPr>
                          <w:pStyle w:val="Header"/>
                          <w:tabs>
                            <w:tab w:val="clear" w:pos="4680"/>
                            <w:tab w:val="clear" w:pos="9360"/>
                          </w:tabs>
                          <w:jc w:val="center"/>
                          <w:rPr>
                            <w:caps/>
                            <w:color w:val="FFFFFF" w:themeColor="background1"/>
                            <w:sz w:val="28"/>
                            <w:szCs w:val="28"/>
                          </w:rPr>
                        </w:pPr>
                        <w:r w:rsidRPr="00A60D55">
                          <w:rPr>
                            <w:caps/>
                            <w:color w:val="FFFFFF" w:themeColor="background1"/>
                            <w:sz w:val="28"/>
                            <w:szCs w:val="28"/>
                          </w:rPr>
                          <w:t>C2D FAQ</w:t>
                        </w:r>
                        <w:r>
                          <w:rPr>
                            <w:caps/>
                            <w:color w:val="FFFFFF" w:themeColor="background1"/>
                            <w:sz w:val="28"/>
                            <w:szCs w:val="28"/>
                          </w:rPr>
                          <w:t xml:space="preserve"> V.24.2</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FC"/>
    <w:rsid w:val="002A19B7"/>
    <w:rsid w:val="00971918"/>
    <w:rsid w:val="009A4FFC"/>
    <w:rsid w:val="00A60D55"/>
    <w:rsid w:val="00D36770"/>
    <w:rsid w:val="00E73B69"/>
    <w:rsid w:val="00F5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ADFA3"/>
  <w15:chartTrackingRefBased/>
  <w15:docId w15:val="{E5403B75-0759-4354-A802-E7570E13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FC"/>
    <w:pPr>
      <w:spacing w:before="100" w:after="200" w:line="276" w:lineRule="auto"/>
    </w:pPr>
    <w:rPr>
      <w:rFonts w:eastAsiaTheme="minorEastAsia"/>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A4FFC"/>
    <w:rPr>
      <w:b/>
      <w:bCs/>
    </w:rPr>
  </w:style>
  <w:style w:type="character" w:styleId="Hyperlink">
    <w:name w:val="Hyperlink"/>
    <w:basedOn w:val="DefaultParagraphFont"/>
    <w:uiPriority w:val="99"/>
    <w:unhideWhenUsed/>
    <w:rsid w:val="009A4FFC"/>
    <w:rPr>
      <w:color w:val="0000FF"/>
      <w:u w:val="single"/>
    </w:rPr>
  </w:style>
  <w:style w:type="paragraph" w:styleId="Header">
    <w:name w:val="header"/>
    <w:basedOn w:val="Normal"/>
    <w:link w:val="HeaderChar"/>
    <w:uiPriority w:val="99"/>
    <w:unhideWhenUsed/>
    <w:rsid w:val="00A60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D55"/>
    <w:rPr>
      <w:rFonts w:eastAsiaTheme="minorEastAsia"/>
      <w:kern w:val="0"/>
      <w:sz w:val="20"/>
      <w:szCs w:val="20"/>
      <w14:ligatures w14:val="none"/>
    </w:rPr>
  </w:style>
  <w:style w:type="paragraph" w:styleId="Footer">
    <w:name w:val="footer"/>
    <w:basedOn w:val="Normal"/>
    <w:link w:val="FooterChar"/>
    <w:uiPriority w:val="99"/>
    <w:unhideWhenUsed/>
    <w:rsid w:val="00A60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D55"/>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C.LegalStaff@illinois.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1261</Words>
  <Characters>6391</Characters>
  <Application>Microsoft Office Word</Application>
  <DocSecurity>0</DocSecurity>
  <Lines>136</Lines>
  <Paragraphs>60</Paragraphs>
  <ScaleCrop>false</ScaleCrop>
  <HeadingPairs>
    <vt:vector size="2" baseType="variant">
      <vt:variant>
        <vt:lpstr>Title</vt:lpstr>
      </vt:variant>
      <vt:variant>
        <vt:i4>1</vt:i4>
      </vt:variant>
    </vt:vector>
  </HeadingPairs>
  <TitlesOfParts>
    <vt:vector size="1" baseType="lpstr">
      <vt:lpstr>C2D FAQ V.24.2</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C2D FAQ V.24.2</dc:title>
  <dc:subject/>
  <dc:creator>Lynn, Mandy</dc:creator>
  <cp:keywords/>
  <dc:description/>
  <cp:lastModifiedBy>Lynn, Mandy</cp:lastModifiedBy>
  <cp:revision>4</cp:revision>
  <dcterms:created xsi:type="dcterms:W3CDTF">2024-06-27T14:40:00Z</dcterms:created>
  <dcterms:modified xsi:type="dcterms:W3CDTF">2024-06-27T16:47:00Z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16d20358-c5dd-41ce-a674-cb37d084bcfd</vt:lpwstr>
  </property>
</Properties>
</file>